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70" w:rsidRDefault="0054625D" w:rsidP="00B659D4">
      <w:pPr>
        <w:jc w:val="both"/>
        <w:rPr>
          <w:rFonts w:asciiTheme="majorHAnsi" w:hAnsiTheme="majorHAnsi"/>
          <w:sz w:val="20"/>
          <w:szCs w:val="20"/>
        </w:rPr>
      </w:pPr>
      <w:r w:rsidRPr="00B659D4">
        <w:rPr>
          <w:rFonts w:asciiTheme="majorHAnsi" w:hAnsiTheme="majorHAnsi"/>
          <w:sz w:val="20"/>
          <w:szCs w:val="20"/>
        </w:rPr>
        <w:t xml:space="preserve">El 09 de mayo de 2016, se publicó en el Diario Oficial de la Federación la Primera Resolución de Modificaciones a las Reglas Generales en Materia de Comercio Exterior para 2016, en la que se deroga la regla 3.8.14., sin embargo, </w:t>
      </w:r>
      <w:r w:rsidR="002042D8" w:rsidRPr="00B659D4">
        <w:rPr>
          <w:rFonts w:asciiTheme="majorHAnsi" w:hAnsiTheme="majorHAnsi"/>
          <w:sz w:val="20"/>
          <w:szCs w:val="20"/>
        </w:rPr>
        <w:t xml:space="preserve">se adiciona la regla 7.1.5., la cual, en su fracción II establece los requisitos para las personas físicas que cuenten con la patente del agente aduanal para solicitar el Registro del Esquema de Certificación de Empresas modalidad Socio Comercial Certificado, rubro Agente Aduanal, estableciéndose lo siguiente: </w:t>
      </w:r>
    </w:p>
    <w:p w:rsidR="003C0D4F" w:rsidRPr="000B66C4" w:rsidRDefault="003C0D4F" w:rsidP="003C0D4F">
      <w:pPr>
        <w:spacing w:after="101" w:line="226" w:lineRule="exact"/>
        <w:ind w:left="1418" w:hanging="1134"/>
        <w:jc w:val="both"/>
        <w:rPr>
          <w:rFonts w:asciiTheme="majorHAnsi" w:hAnsiTheme="majorHAnsi" w:cs="Arial"/>
          <w:b/>
          <w:sz w:val="20"/>
          <w:szCs w:val="20"/>
        </w:rPr>
      </w:pPr>
      <w:r w:rsidRPr="000B66C4">
        <w:rPr>
          <w:rFonts w:asciiTheme="majorHAnsi" w:hAnsiTheme="majorHAnsi" w:cs="Arial"/>
          <w:b/>
          <w:sz w:val="20"/>
          <w:szCs w:val="20"/>
        </w:rPr>
        <w:t>Requisitos generales para la obtención del Registro en el Esquema de Certificación de Empresas</w:t>
      </w:r>
    </w:p>
    <w:p w:rsidR="003C0D4F" w:rsidRPr="000B66C4" w:rsidRDefault="003C0D4F" w:rsidP="003C0D4F">
      <w:pPr>
        <w:spacing w:after="101" w:line="226" w:lineRule="exact"/>
        <w:ind w:left="1418" w:hanging="1134"/>
        <w:jc w:val="both"/>
        <w:rPr>
          <w:rFonts w:asciiTheme="majorHAnsi" w:hAnsiTheme="majorHAnsi" w:cs="Arial"/>
          <w:sz w:val="20"/>
          <w:szCs w:val="20"/>
        </w:rPr>
      </w:pPr>
      <w:r w:rsidRPr="000B66C4">
        <w:rPr>
          <w:rFonts w:asciiTheme="majorHAnsi" w:hAnsiTheme="majorHAnsi" w:cs="Arial"/>
          <w:b/>
          <w:sz w:val="20"/>
          <w:szCs w:val="20"/>
        </w:rPr>
        <w:t>7.1.1.</w:t>
      </w:r>
      <w:r w:rsidRPr="000B66C4">
        <w:rPr>
          <w:rFonts w:asciiTheme="majorHAnsi" w:hAnsiTheme="majorHAnsi" w:cs="Arial"/>
          <w:b/>
          <w:sz w:val="20"/>
          <w:szCs w:val="20"/>
        </w:rPr>
        <w:tab/>
      </w:r>
      <w:r w:rsidRPr="000B66C4">
        <w:rPr>
          <w:rFonts w:asciiTheme="majorHAnsi" w:hAnsiTheme="majorHAnsi" w:cs="Arial"/>
          <w:sz w:val="20"/>
          <w:szCs w:val="20"/>
        </w:rPr>
        <w:t>Para los efectos de los artículos 28-A, primer párrafo, de la LIVA, 15-A, primer párrafo, de la LIEPS y 100-A de la Ley, los interesados en obtener el Registro en el Esquema de Certificación de Empresas bajo las modalidades de IVA e IEPS, Operador Económico Autorizado y Socio Comercial Certificado, deberán cumplir con los siguientes requisitos:</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I.</w:t>
      </w:r>
      <w:r w:rsidRPr="000B66C4">
        <w:rPr>
          <w:rFonts w:asciiTheme="majorHAnsi" w:hAnsiTheme="majorHAnsi"/>
          <w:b/>
          <w:sz w:val="20"/>
        </w:rPr>
        <w:tab/>
      </w:r>
      <w:r w:rsidRPr="000B66C4">
        <w:rPr>
          <w:rFonts w:asciiTheme="majorHAnsi" w:hAnsiTheme="majorHAnsi"/>
          <w:sz w:val="20"/>
        </w:rPr>
        <w:t>Para el caso de las personas morales, deberán estar constituidas conforme a la legislación mexicana.</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II.</w:t>
      </w:r>
      <w:r w:rsidRPr="000B66C4">
        <w:rPr>
          <w:rFonts w:asciiTheme="majorHAnsi" w:hAnsiTheme="majorHAnsi"/>
          <w:b/>
          <w:sz w:val="20"/>
        </w:rPr>
        <w:tab/>
      </w:r>
      <w:r w:rsidRPr="000B66C4">
        <w:rPr>
          <w:rFonts w:asciiTheme="majorHAnsi" w:hAnsiTheme="majorHAnsi"/>
          <w:sz w:val="20"/>
        </w:rPr>
        <w:t>Estar al corriente en el cumplimiento de sus obligaciones fiscales y haber autorizado al SAT hacer pública la opinión positiva sobre el cumplimiento de obligaciones fiscales en términos de la regla 2.1.27 de la RMF.</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III.</w:t>
      </w:r>
      <w:r w:rsidRPr="000B66C4">
        <w:rPr>
          <w:rFonts w:asciiTheme="majorHAnsi" w:hAnsiTheme="majorHAnsi"/>
          <w:b/>
          <w:sz w:val="20"/>
        </w:rPr>
        <w:tab/>
      </w:r>
      <w:r w:rsidRPr="000B66C4">
        <w:rPr>
          <w:rFonts w:asciiTheme="majorHAnsi" w:hAnsiTheme="majorHAnsi"/>
          <w:sz w:val="20"/>
        </w:rPr>
        <w:t xml:space="preserve">Contar con personal registrado ante el IMSS o mediante subcontratación de trabajadores en los términos y condiciones que establecen los artículos 15-A </w:t>
      </w:r>
      <w:proofErr w:type="gramStart"/>
      <w:r w:rsidRPr="000B66C4">
        <w:rPr>
          <w:rFonts w:asciiTheme="majorHAnsi" w:hAnsiTheme="majorHAnsi"/>
          <w:sz w:val="20"/>
        </w:rPr>
        <w:t>al  15</w:t>
      </w:r>
      <w:proofErr w:type="gramEnd"/>
      <w:r w:rsidRPr="000B66C4">
        <w:rPr>
          <w:rFonts w:asciiTheme="majorHAnsi" w:hAnsiTheme="majorHAnsi"/>
          <w:sz w:val="20"/>
        </w:rPr>
        <w:t>-D de la LFT.</w:t>
      </w:r>
    </w:p>
    <w:p w:rsidR="003C0D4F" w:rsidRPr="000B66C4" w:rsidRDefault="003C0D4F" w:rsidP="003C0D4F">
      <w:pPr>
        <w:spacing w:after="101" w:line="226" w:lineRule="exact"/>
        <w:ind w:left="2127" w:hanging="709"/>
        <w:jc w:val="both"/>
        <w:rPr>
          <w:rFonts w:asciiTheme="majorHAnsi" w:hAnsiTheme="majorHAnsi" w:cs="Arial"/>
          <w:sz w:val="20"/>
          <w:szCs w:val="20"/>
        </w:rPr>
      </w:pPr>
      <w:r w:rsidRPr="000B66C4">
        <w:rPr>
          <w:rFonts w:asciiTheme="majorHAnsi" w:hAnsiTheme="majorHAnsi" w:cs="Arial"/>
          <w:b/>
          <w:sz w:val="20"/>
          <w:szCs w:val="20"/>
        </w:rPr>
        <w:tab/>
      </w:r>
      <w:r w:rsidRPr="000B66C4">
        <w:rPr>
          <w:rFonts w:asciiTheme="majorHAnsi" w:hAnsiTheme="majorHAnsi" w:cs="Arial"/>
          <w:sz w:val="20"/>
          <w:szCs w:val="20"/>
        </w:rPr>
        <w:t>Las empresas que ejecuten obras o presten servicios con sus trabajadores bajo su dependencia, a favor de la contratante, deberán estar al corriente en el cumplimiento de sus obligaciones fiscales y aduaneras.</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IV.</w:t>
      </w:r>
      <w:r w:rsidRPr="000B66C4">
        <w:rPr>
          <w:rFonts w:asciiTheme="majorHAnsi" w:hAnsiTheme="majorHAnsi"/>
          <w:b/>
          <w:sz w:val="20"/>
        </w:rPr>
        <w:tab/>
      </w:r>
      <w:r w:rsidRPr="000B66C4">
        <w:rPr>
          <w:rFonts w:asciiTheme="majorHAnsi" w:hAnsiTheme="majorHAnsi"/>
          <w:sz w:val="20"/>
        </w:rPr>
        <w:t>No encontrarse en el listado de empresas publicadas por el SAT en términos de los artículos 69 con excepción de lo dispuesto en la fracción VI, y 69-B, tercer párrafo, del Código.</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V.</w:t>
      </w:r>
      <w:r w:rsidRPr="000B66C4">
        <w:rPr>
          <w:rFonts w:asciiTheme="majorHAnsi" w:hAnsiTheme="majorHAnsi"/>
          <w:b/>
          <w:sz w:val="20"/>
        </w:rPr>
        <w:tab/>
      </w:r>
      <w:r w:rsidRPr="000B66C4">
        <w:rPr>
          <w:rFonts w:asciiTheme="majorHAnsi" w:hAnsiTheme="majorHAnsi"/>
          <w:sz w:val="20"/>
        </w:rPr>
        <w:t>Contar con certificados de sellos digitales vigentes, así como no encontrarse en alguno de los supuestos previstos en el artículo 17-H, fracción X, del Código, durante los últimos 12 meses, contados a partir de la fecha de presentación de la solicitud.</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VI.</w:t>
      </w:r>
      <w:r w:rsidRPr="000B66C4">
        <w:rPr>
          <w:rFonts w:asciiTheme="majorHAnsi" w:hAnsiTheme="majorHAnsi"/>
          <w:b/>
          <w:sz w:val="20"/>
        </w:rPr>
        <w:tab/>
      </w:r>
      <w:r w:rsidRPr="000B66C4">
        <w:rPr>
          <w:rFonts w:asciiTheme="majorHAnsi" w:hAnsiTheme="majorHAnsi"/>
          <w:sz w:val="20"/>
        </w:rPr>
        <w:t>Tener registrados ante el SAT todos los establecimientos en los que realicen actividades vinculadas con el Programa de maquila o exportación o en los que se realicen actividades económicas y de comercio exterior, según sea el caso.</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VII.</w:t>
      </w:r>
      <w:r w:rsidRPr="000B66C4">
        <w:rPr>
          <w:rFonts w:asciiTheme="majorHAnsi" w:hAnsiTheme="majorHAnsi"/>
          <w:b/>
          <w:sz w:val="20"/>
        </w:rPr>
        <w:tab/>
      </w:r>
      <w:r w:rsidRPr="000B66C4">
        <w:rPr>
          <w:rFonts w:asciiTheme="majorHAnsi" w:hAnsiTheme="majorHAnsi"/>
          <w:sz w:val="20"/>
        </w:rPr>
        <w:t>Contar con correo electrónico actualizado para efectos del Buzón Tributario.</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VIII.</w:t>
      </w:r>
      <w:r w:rsidRPr="000B66C4">
        <w:rPr>
          <w:rFonts w:asciiTheme="majorHAnsi" w:hAnsiTheme="majorHAnsi"/>
          <w:b/>
          <w:sz w:val="20"/>
        </w:rPr>
        <w:tab/>
      </w:r>
      <w:r w:rsidRPr="000B66C4">
        <w:rPr>
          <w:rFonts w:asciiTheme="majorHAnsi" w:hAnsiTheme="majorHAnsi"/>
          <w:sz w:val="20"/>
        </w:rPr>
        <w:t>No encontrarse suspendida en el Padrón de Importadores o en el Padrón de Importadores de Sectores Específicos o Padrón de Exportadores Sectorial.</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IX.</w:t>
      </w:r>
      <w:r w:rsidRPr="000B66C4">
        <w:rPr>
          <w:rFonts w:asciiTheme="majorHAnsi" w:hAnsiTheme="majorHAnsi"/>
          <w:b/>
          <w:sz w:val="20"/>
        </w:rPr>
        <w:tab/>
      </w:r>
      <w:r w:rsidRPr="000B66C4">
        <w:rPr>
          <w:rFonts w:asciiTheme="majorHAnsi" w:hAnsiTheme="majorHAnsi"/>
          <w:sz w:val="20"/>
        </w:rPr>
        <w:t>Permitir en todo momento el acceso al personal de la AGACE a la visita de inspección inicial, así como de supervisión sobre el cumplimiento de los parámetros de la autorización bajo la cual se realizan las operaciones de comercio exterior.</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X.</w:t>
      </w:r>
      <w:r w:rsidRPr="000B66C4">
        <w:rPr>
          <w:rFonts w:asciiTheme="majorHAnsi" w:hAnsiTheme="majorHAnsi"/>
          <w:b/>
          <w:sz w:val="20"/>
        </w:rPr>
        <w:tab/>
      </w:r>
      <w:r w:rsidRPr="000B66C4">
        <w:rPr>
          <w:rFonts w:asciiTheme="majorHAnsi" w:hAnsiTheme="majorHAnsi"/>
          <w:sz w:val="20"/>
        </w:rPr>
        <w:t>Contar con clientes y proveedores en el extranjero, directa o indirectamente vinculados con el régimen aduanero con el que se solicita la certificación, con los que hayan realizado operaciones de comercio exterior durante los últimos 12 meses, contados a partir de la fecha de presentación de la solicitud.</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XI.</w:t>
      </w:r>
      <w:r w:rsidRPr="000B66C4">
        <w:rPr>
          <w:rFonts w:asciiTheme="majorHAnsi" w:hAnsiTheme="majorHAnsi"/>
          <w:b/>
          <w:sz w:val="20"/>
        </w:rPr>
        <w:tab/>
      </w:r>
      <w:r w:rsidRPr="000B66C4">
        <w:rPr>
          <w:rFonts w:asciiTheme="majorHAnsi" w:hAnsiTheme="majorHAnsi"/>
          <w:sz w:val="20"/>
        </w:rPr>
        <w:t>Contar con proveedores de insumos adquiridos en territorio nacional, vinculados al proceso bajo el régimen que está solicitando la certificación, durante los últimos 12 meses, contados a partir de la fecha de presentación de la solicitud.</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XII.</w:t>
      </w:r>
      <w:r w:rsidRPr="000B66C4">
        <w:rPr>
          <w:rFonts w:asciiTheme="majorHAnsi" w:hAnsiTheme="majorHAnsi"/>
          <w:b/>
          <w:sz w:val="20"/>
        </w:rPr>
        <w:tab/>
      </w:r>
      <w:r w:rsidRPr="000B66C4">
        <w:rPr>
          <w:rFonts w:asciiTheme="majorHAnsi" w:hAnsiTheme="majorHAnsi"/>
          <w:sz w:val="20"/>
        </w:rPr>
        <w:t>Contar con el legal uso o goce del inmueble o inmuebles en donde se llevan a cabo los procesos productivos o la prestación de servicios según se trate, de al menos un año de vigencia a partir de la fecha de presentación de la solicitud.</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 xml:space="preserve">XIII. </w:t>
      </w:r>
      <w:r w:rsidRPr="000B66C4">
        <w:rPr>
          <w:rFonts w:asciiTheme="majorHAnsi" w:hAnsiTheme="majorHAnsi"/>
          <w:b/>
          <w:sz w:val="20"/>
        </w:rPr>
        <w:tab/>
      </w:r>
      <w:r w:rsidRPr="000B66C4">
        <w:rPr>
          <w:rFonts w:asciiTheme="majorHAnsi" w:hAnsiTheme="majorHAnsi"/>
          <w:sz w:val="20"/>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 xml:space="preserve">XIV. </w:t>
      </w:r>
      <w:r w:rsidRPr="000B66C4">
        <w:rPr>
          <w:rFonts w:asciiTheme="majorHAnsi" w:hAnsiTheme="majorHAnsi"/>
          <w:b/>
          <w:sz w:val="20"/>
        </w:rPr>
        <w:tab/>
      </w:r>
      <w:r w:rsidRPr="000B66C4">
        <w:rPr>
          <w:rFonts w:asciiTheme="majorHAnsi" w:hAnsiTheme="majorHAnsi"/>
          <w:sz w:val="20"/>
        </w:rPr>
        <w:t>Llevar el control de inventarios de conformidad con el artículo 59, fracción I</w:t>
      </w:r>
      <w:proofErr w:type="gramStart"/>
      <w:r w:rsidRPr="000B66C4">
        <w:rPr>
          <w:rFonts w:asciiTheme="majorHAnsi" w:hAnsiTheme="majorHAnsi"/>
          <w:sz w:val="20"/>
        </w:rPr>
        <w:t>,  de</w:t>
      </w:r>
      <w:proofErr w:type="gramEnd"/>
      <w:r w:rsidRPr="000B66C4">
        <w:rPr>
          <w:rFonts w:asciiTheme="majorHAnsi" w:hAnsiTheme="majorHAnsi"/>
          <w:sz w:val="20"/>
        </w:rPr>
        <w:t xml:space="preserve"> la Ley.</w:t>
      </w:r>
    </w:p>
    <w:p w:rsidR="003C0D4F" w:rsidRPr="000B66C4" w:rsidRDefault="003C0D4F" w:rsidP="003C0D4F">
      <w:pPr>
        <w:pStyle w:val="Texto"/>
        <w:spacing w:line="226" w:lineRule="exact"/>
        <w:ind w:left="2160" w:hanging="720"/>
        <w:rPr>
          <w:rFonts w:asciiTheme="majorHAnsi" w:hAnsiTheme="majorHAnsi"/>
          <w:sz w:val="20"/>
        </w:rPr>
      </w:pPr>
      <w:r w:rsidRPr="000B66C4">
        <w:rPr>
          <w:rFonts w:asciiTheme="majorHAnsi" w:hAnsiTheme="majorHAnsi"/>
          <w:b/>
          <w:sz w:val="20"/>
        </w:rPr>
        <w:t xml:space="preserve">XV. </w:t>
      </w:r>
      <w:r w:rsidRPr="000B66C4">
        <w:rPr>
          <w:rFonts w:asciiTheme="majorHAnsi" w:hAnsiTheme="majorHAnsi"/>
          <w:b/>
          <w:sz w:val="20"/>
        </w:rPr>
        <w:tab/>
      </w:r>
      <w:r w:rsidRPr="000B66C4">
        <w:rPr>
          <w:rFonts w:asciiTheme="majorHAnsi" w:hAnsiTheme="majorHAnsi"/>
          <w:sz w:val="20"/>
        </w:rPr>
        <w:t>Llevar la contabilidad en medios electrónicos e ingresarla mensualmente a través del portal del SAT, de conformidad con el artículo 28, fracciones III y IV, del Código y las reglas 2.8.1.6 y 2.8.1.7 de la RMF.</w:t>
      </w:r>
    </w:p>
    <w:p w:rsidR="003C0D4F" w:rsidRPr="000B66C4" w:rsidRDefault="003C0D4F" w:rsidP="003C0D4F">
      <w:pPr>
        <w:spacing w:after="101" w:line="226" w:lineRule="exact"/>
        <w:ind w:left="1418" w:hanging="1134"/>
        <w:jc w:val="both"/>
        <w:rPr>
          <w:rFonts w:asciiTheme="majorHAnsi" w:hAnsiTheme="majorHAnsi" w:cs="Arial"/>
          <w:sz w:val="20"/>
          <w:szCs w:val="20"/>
        </w:rPr>
      </w:pPr>
      <w:r w:rsidRPr="000B66C4">
        <w:rPr>
          <w:rFonts w:asciiTheme="majorHAnsi" w:hAnsiTheme="majorHAnsi" w:cs="Arial"/>
          <w:b/>
          <w:sz w:val="20"/>
          <w:szCs w:val="20"/>
        </w:rPr>
        <w:tab/>
      </w:r>
      <w:r w:rsidRPr="000B66C4">
        <w:rPr>
          <w:rFonts w:asciiTheme="majorHAnsi" w:hAnsiTheme="majorHAnsi" w:cs="Arial"/>
          <w:sz w:val="20"/>
          <w:szCs w:val="20"/>
        </w:rPr>
        <w:t>Los interesados podrán solicitar de manera simultánea el Registro en el Esquema de</w:t>
      </w:r>
      <w:r w:rsidRPr="000B66C4">
        <w:rPr>
          <w:rFonts w:asciiTheme="majorHAnsi" w:hAnsiTheme="majorHAnsi" w:cs="Arial"/>
          <w:b/>
          <w:sz w:val="20"/>
          <w:szCs w:val="20"/>
        </w:rPr>
        <w:t xml:space="preserve"> </w:t>
      </w:r>
      <w:r w:rsidRPr="000B66C4">
        <w:rPr>
          <w:rFonts w:asciiTheme="majorHAnsi" w:hAnsiTheme="majorHAnsi" w:cs="Arial"/>
          <w:sz w:val="20"/>
          <w:szCs w:val="20"/>
        </w:rPr>
        <w:t>Certificación de Empresas bajo la modalidad de IVA e IEPS y Operador Económico Autorizado en cualquiera de sus rubros, acreditando los requisitos establecidos en la presente regla, los cuales cubrirán ambas modalidades.</w:t>
      </w:r>
    </w:p>
    <w:p w:rsidR="002042D8" w:rsidRPr="00B659D4" w:rsidRDefault="002042D8" w:rsidP="002042D8">
      <w:pPr>
        <w:spacing w:after="101" w:line="230" w:lineRule="exact"/>
        <w:ind w:left="284"/>
        <w:jc w:val="both"/>
        <w:rPr>
          <w:rFonts w:asciiTheme="majorHAnsi" w:hAnsiTheme="majorHAnsi" w:cs="Arial"/>
          <w:b/>
          <w:sz w:val="20"/>
          <w:szCs w:val="20"/>
        </w:rPr>
      </w:pPr>
      <w:r w:rsidRPr="00B659D4">
        <w:rPr>
          <w:rFonts w:asciiTheme="majorHAnsi" w:hAnsiTheme="majorHAnsi" w:cs="Arial"/>
          <w:b/>
          <w:sz w:val="20"/>
          <w:szCs w:val="20"/>
        </w:rPr>
        <w:t>Requisitos que deberán cumplir los interesados en obtener la modalidad de Socio Comercial Certificado</w:t>
      </w:r>
    </w:p>
    <w:p w:rsidR="002042D8" w:rsidRPr="00B659D4" w:rsidRDefault="002042D8" w:rsidP="002042D8">
      <w:pPr>
        <w:tabs>
          <w:tab w:val="left" w:pos="1560"/>
        </w:tabs>
        <w:spacing w:after="101" w:line="230" w:lineRule="exact"/>
        <w:ind w:left="1418" w:hanging="1134"/>
        <w:jc w:val="both"/>
        <w:rPr>
          <w:rFonts w:asciiTheme="majorHAnsi" w:hAnsiTheme="majorHAnsi" w:cs="Arial"/>
          <w:sz w:val="20"/>
          <w:szCs w:val="20"/>
        </w:rPr>
      </w:pPr>
      <w:r w:rsidRPr="00B659D4">
        <w:rPr>
          <w:rFonts w:asciiTheme="majorHAnsi" w:hAnsiTheme="majorHAnsi" w:cs="Arial"/>
          <w:b/>
          <w:sz w:val="20"/>
          <w:szCs w:val="20"/>
        </w:rPr>
        <w:t>7.1.5.</w:t>
      </w:r>
      <w:r w:rsidRPr="00B659D4">
        <w:rPr>
          <w:rFonts w:asciiTheme="majorHAnsi" w:hAnsiTheme="majorHAnsi" w:cs="Arial"/>
          <w:b/>
          <w:sz w:val="20"/>
          <w:szCs w:val="20"/>
        </w:rPr>
        <w:tab/>
      </w:r>
      <w:r w:rsidRPr="00B659D4">
        <w:rPr>
          <w:rFonts w:asciiTheme="majorHAnsi" w:hAnsiTheme="majorHAnsi" w:cs="Arial"/>
          <w:sz w:val="20"/>
          <w:szCs w:val="20"/>
        </w:rPr>
        <w:t>Los interesados que participan en el manejo, almacenaje, custodia y/o traslado de las mercancías de comercio exterior, podrán solicitar su Registro</w:t>
      </w:r>
      <w:r w:rsidRPr="00B659D4">
        <w:rPr>
          <w:rFonts w:asciiTheme="majorHAnsi" w:hAnsiTheme="majorHAnsi" w:cs="Arial"/>
          <w:i/>
          <w:sz w:val="20"/>
          <w:szCs w:val="20"/>
        </w:rPr>
        <w:t xml:space="preserve"> </w:t>
      </w:r>
      <w:r w:rsidRPr="00B659D4">
        <w:rPr>
          <w:rFonts w:asciiTheme="majorHAnsi" w:hAnsiTheme="majorHAnsi" w:cs="Arial"/>
          <w:sz w:val="20"/>
          <w:szCs w:val="20"/>
        </w:rPr>
        <w:t xml:space="preserve">en el Esquema de Certificación de Empresas, bajo la modalidad de Socio Comercial Certificado en el </w:t>
      </w:r>
      <w:proofErr w:type="gramStart"/>
      <w:r w:rsidRPr="00B659D4">
        <w:rPr>
          <w:rFonts w:asciiTheme="majorHAnsi" w:hAnsiTheme="majorHAnsi" w:cs="Arial"/>
          <w:sz w:val="20"/>
          <w:szCs w:val="20"/>
        </w:rPr>
        <w:t>rubro  de</w:t>
      </w:r>
      <w:proofErr w:type="gramEnd"/>
      <w:r w:rsidRPr="00B659D4">
        <w:rPr>
          <w:rFonts w:asciiTheme="majorHAnsi" w:hAnsiTheme="majorHAnsi" w:cs="Arial"/>
          <w:sz w:val="20"/>
          <w:szCs w:val="20"/>
        </w:rPr>
        <w:t xml:space="preserve"> Auto Transportista Terrestre, Agente Aduanal, Transportista Ferroviario, Parque Industrial, Recinto Fiscalizado y Mensajería y Paquetería, siempre que cumplan con los estándares mínimos en materia de seguridad y con lo siguiente:</w:t>
      </w:r>
    </w:p>
    <w:p w:rsidR="002042D8" w:rsidRPr="00B659D4" w:rsidRDefault="002042D8" w:rsidP="002042D8">
      <w:pPr>
        <w:spacing w:after="101" w:line="227" w:lineRule="exact"/>
        <w:ind w:left="2127" w:hanging="709"/>
        <w:jc w:val="both"/>
        <w:rPr>
          <w:rFonts w:asciiTheme="majorHAnsi" w:hAnsiTheme="majorHAnsi" w:cs="Arial"/>
          <w:b/>
          <w:sz w:val="20"/>
          <w:szCs w:val="20"/>
        </w:rPr>
      </w:pPr>
      <w:r w:rsidRPr="00B659D4">
        <w:rPr>
          <w:rFonts w:asciiTheme="majorHAnsi" w:hAnsiTheme="majorHAnsi" w:cs="Arial"/>
          <w:b/>
          <w:sz w:val="20"/>
          <w:szCs w:val="20"/>
        </w:rPr>
        <w:t>…</w:t>
      </w:r>
    </w:p>
    <w:p w:rsidR="002042D8" w:rsidRPr="00B659D4" w:rsidRDefault="002042D8" w:rsidP="002042D8">
      <w:pPr>
        <w:spacing w:after="101" w:line="227" w:lineRule="exact"/>
        <w:ind w:left="2127" w:hanging="709"/>
        <w:jc w:val="both"/>
        <w:rPr>
          <w:rFonts w:asciiTheme="majorHAnsi" w:hAnsiTheme="majorHAnsi" w:cs="Arial"/>
          <w:sz w:val="20"/>
          <w:szCs w:val="20"/>
        </w:rPr>
      </w:pPr>
      <w:r w:rsidRPr="00B659D4">
        <w:rPr>
          <w:rFonts w:asciiTheme="majorHAnsi" w:hAnsiTheme="majorHAnsi" w:cs="Arial"/>
          <w:b/>
          <w:sz w:val="20"/>
          <w:szCs w:val="20"/>
        </w:rPr>
        <w:t>II.</w:t>
      </w:r>
      <w:r w:rsidRPr="00B659D4">
        <w:rPr>
          <w:rFonts w:asciiTheme="majorHAnsi" w:hAnsiTheme="majorHAnsi" w:cs="Arial"/>
          <w:b/>
          <w:sz w:val="20"/>
          <w:szCs w:val="20"/>
        </w:rPr>
        <w:tab/>
      </w:r>
      <w:r w:rsidRPr="00B659D4">
        <w:rPr>
          <w:rFonts w:asciiTheme="majorHAnsi" w:hAnsiTheme="majorHAnsi" w:cs="Arial"/>
          <w:sz w:val="20"/>
          <w:szCs w:val="20"/>
        </w:rPr>
        <w:t xml:space="preserve">Las personas físicas que cuenten con la patente de agente aduanal a que se refiere el artículo 159 de la Ley, que hayan promovido por cuenta ajena el </w:t>
      </w:r>
      <w:proofErr w:type="gramStart"/>
      <w:r w:rsidRPr="00B659D4">
        <w:rPr>
          <w:rFonts w:asciiTheme="majorHAnsi" w:hAnsiTheme="majorHAnsi" w:cs="Arial"/>
          <w:sz w:val="20"/>
          <w:szCs w:val="20"/>
        </w:rPr>
        <w:t>despacho  de</w:t>
      </w:r>
      <w:proofErr w:type="gramEnd"/>
      <w:r w:rsidRPr="00B659D4">
        <w:rPr>
          <w:rFonts w:asciiTheme="majorHAnsi" w:hAnsiTheme="majorHAnsi" w:cs="Arial"/>
          <w:sz w:val="20"/>
          <w:szCs w:val="20"/>
        </w:rPr>
        <w:t xml:space="preserve"> mercancías en los 2 años anteriores a aquél en que soliciten el Registro del Esquema de Certificación de Empresas modalidad de Socio Comercial Certificado rubro Agente Aduanal, deberán cumplir con lo siguiente:</w:t>
      </w:r>
    </w:p>
    <w:p w:rsidR="002042D8" w:rsidRPr="00B659D4" w:rsidRDefault="002042D8" w:rsidP="002042D8">
      <w:pPr>
        <w:pStyle w:val="Texto"/>
        <w:spacing w:line="227" w:lineRule="exact"/>
        <w:ind w:left="2592" w:hanging="432"/>
        <w:rPr>
          <w:rFonts w:asciiTheme="majorHAnsi" w:hAnsiTheme="majorHAnsi"/>
          <w:sz w:val="20"/>
        </w:rPr>
      </w:pPr>
      <w:r w:rsidRPr="00B659D4">
        <w:rPr>
          <w:rFonts w:asciiTheme="majorHAnsi" w:hAnsiTheme="majorHAnsi"/>
          <w:b/>
          <w:sz w:val="20"/>
        </w:rPr>
        <w:t>a)</w:t>
      </w:r>
      <w:r w:rsidRPr="00B659D4">
        <w:rPr>
          <w:rFonts w:asciiTheme="majorHAnsi" w:hAnsiTheme="majorHAnsi"/>
          <w:b/>
          <w:sz w:val="20"/>
        </w:rPr>
        <w:tab/>
      </w:r>
      <w:r w:rsidRPr="00B659D4">
        <w:rPr>
          <w:rFonts w:asciiTheme="majorHAnsi" w:hAnsiTheme="majorHAnsi"/>
          <w:sz w:val="20"/>
        </w:rPr>
        <w:t>Acreditar los requisitos a que se refieren las reglas 7.1.1., con excepción de lo establecido en las fracciones I, VIII, X, XI, XII y XIV, y 7.1.4., primer párrafo, con excepción de lo establecido en las fracciones III, IV y V.</w:t>
      </w:r>
    </w:p>
    <w:p w:rsidR="002042D8" w:rsidRPr="00B659D4" w:rsidRDefault="002042D8" w:rsidP="002042D8">
      <w:pPr>
        <w:pStyle w:val="Texto"/>
        <w:spacing w:line="227" w:lineRule="exact"/>
        <w:ind w:left="2592" w:hanging="432"/>
        <w:rPr>
          <w:rFonts w:asciiTheme="majorHAnsi" w:hAnsiTheme="majorHAnsi"/>
          <w:sz w:val="20"/>
        </w:rPr>
      </w:pPr>
      <w:r w:rsidRPr="00B659D4">
        <w:rPr>
          <w:rFonts w:asciiTheme="majorHAnsi" w:hAnsiTheme="majorHAnsi"/>
          <w:b/>
          <w:sz w:val="20"/>
        </w:rPr>
        <w:t>b)</w:t>
      </w:r>
      <w:r w:rsidRPr="00B659D4">
        <w:rPr>
          <w:rFonts w:asciiTheme="majorHAnsi" w:hAnsiTheme="majorHAnsi"/>
          <w:b/>
          <w:sz w:val="20"/>
        </w:rPr>
        <w:tab/>
      </w:r>
      <w:r w:rsidRPr="00B659D4">
        <w:rPr>
          <w:rFonts w:asciiTheme="majorHAnsi" w:hAnsiTheme="majorHAnsi"/>
          <w:sz w:val="20"/>
        </w:rPr>
        <w:t xml:space="preserve">Presentar el formato denominado “Perfil del Agente Aduanal”, debidamente </w:t>
      </w:r>
      <w:proofErr w:type="spellStart"/>
      <w:r w:rsidRPr="00B659D4">
        <w:rPr>
          <w:rFonts w:asciiTheme="majorHAnsi" w:hAnsiTheme="majorHAnsi"/>
          <w:sz w:val="20"/>
        </w:rPr>
        <w:t>requisitado</w:t>
      </w:r>
      <w:proofErr w:type="spellEnd"/>
      <w:r w:rsidRPr="00B659D4">
        <w:rPr>
          <w:rFonts w:asciiTheme="majorHAnsi" w:hAnsiTheme="majorHAnsi"/>
          <w:sz w:val="20"/>
        </w:rPr>
        <w:t>, respecto a las instalaciones asociadas a la aduana de adscripción, así como por cada una de las instalaciones asociadas a las aduanas adicionales de la patente, cumpliendo con los estándares mínimos en materia de seguridad establecidos en el citado Perfil.</w:t>
      </w:r>
    </w:p>
    <w:p w:rsidR="002042D8" w:rsidRPr="00B659D4" w:rsidRDefault="002042D8" w:rsidP="002042D8">
      <w:pPr>
        <w:pStyle w:val="Texto"/>
        <w:spacing w:line="227" w:lineRule="exact"/>
        <w:ind w:left="2592" w:hanging="432"/>
        <w:rPr>
          <w:rFonts w:asciiTheme="majorHAnsi" w:hAnsiTheme="majorHAnsi"/>
          <w:sz w:val="20"/>
        </w:rPr>
      </w:pPr>
      <w:r w:rsidRPr="00B659D4">
        <w:rPr>
          <w:rFonts w:asciiTheme="majorHAnsi" w:hAnsiTheme="majorHAnsi"/>
          <w:b/>
          <w:sz w:val="20"/>
        </w:rPr>
        <w:t>c)</w:t>
      </w:r>
      <w:r w:rsidRPr="00B659D4">
        <w:rPr>
          <w:rFonts w:asciiTheme="majorHAnsi" w:hAnsiTheme="majorHAnsi"/>
          <w:b/>
          <w:sz w:val="20"/>
        </w:rPr>
        <w:tab/>
      </w:r>
      <w:r w:rsidRPr="00B659D4">
        <w:rPr>
          <w:rFonts w:asciiTheme="majorHAnsi" w:hAnsiTheme="majorHAnsi"/>
          <w:sz w:val="20"/>
        </w:rPr>
        <w:t>Que sus mandatarios, se encuentren al corriente en el cumplimiento de obligaciones fiscales.</w:t>
      </w:r>
    </w:p>
    <w:p w:rsidR="002042D8" w:rsidRPr="00B659D4" w:rsidRDefault="002042D8" w:rsidP="002042D8">
      <w:pPr>
        <w:pStyle w:val="Texto"/>
        <w:spacing w:line="227" w:lineRule="exact"/>
        <w:ind w:left="2592" w:hanging="432"/>
        <w:rPr>
          <w:rFonts w:asciiTheme="majorHAnsi" w:hAnsiTheme="majorHAnsi"/>
          <w:sz w:val="20"/>
        </w:rPr>
      </w:pPr>
      <w:r w:rsidRPr="00B659D4">
        <w:rPr>
          <w:rFonts w:asciiTheme="majorHAnsi" w:hAnsiTheme="majorHAnsi"/>
          <w:b/>
          <w:sz w:val="20"/>
        </w:rPr>
        <w:t>d)</w:t>
      </w:r>
      <w:r w:rsidRPr="00B659D4">
        <w:rPr>
          <w:rFonts w:asciiTheme="majorHAnsi" w:hAnsiTheme="majorHAnsi"/>
          <w:b/>
          <w:sz w:val="20"/>
        </w:rPr>
        <w:tab/>
      </w:r>
      <w:r w:rsidRPr="00B659D4">
        <w:rPr>
          <w:rFonts w:asciiTheme="majorHAnsi" w:hAnsiTheme="majorHAnsi"/>
          <w:sz w:val="20"/>
        </w:rPr>
        <w:t>Que la patente aduanal se encuentre activa y no esté sujeta a un proceso de suspensión, cancelación, extinción, inhabilitación o suspensión voluntaria, a que se refieren los artículos 164, 165 y 166 de la Ley, ni haber estado suspendida, cancelada, extinguida o inhabilitada en los 3 años anteriores a aquél en que solicitan la inscripción en el registro, con excepción de aquellos casos en los que se haya dictado resolución administrativa favorable al agente aduanal.</w:t>
      </w:r>
    </w:p>
    <w:p w:rsidR="002042D8" w:rsidRPr="00B659D4" w:rsidRDefault="002042D8" w:rsidP="002042D8">
      <w:pPr>
        <w:pStyle w:val="Texto"/>
        <w:spacing w:line="227" w:lineRule="exact"/>
        <w:ind w:left="2592" w:hanging="432"/>
        <w:rPr>
          <w:rFonts w:asciiTheme="majorHAnsi" w:hAnsiTheme="majorHAnsi"/>
          <w:sz w:val="20"/>
        </w:rPr>
      </w:pPr>
      <w:r w:rsidRPr="00B659D4">
        <w:rPr>
          <w:rFonts w:asciiTheme="majorHAnsi" w:hAnsiTheme="majorHAnsi"/>
          <w:b/>
          <w:sz w:val="20"/>
        </w:rPr>
        <w:t>e)</w:t>
      </w:r>
      <w:r w:rsidRPr="00B659D4">
        <w:rPr>
          <w:rFonts w:asciiTheme="majorHAnsi" w:hAnsiTheme="majorHAnsi"/>
          <w:b/>
          <w:sz w:val="20"/>
        </w:rPr>
        <w:tab/>
      </w:r>
      <w:r w:rsidRPr="00B659D4">
        <w:rPr>
          <w:rFonts w:asciiTheme="majorHAnsi" w:hAnsiTheme="majorHAnsi"/>
          <w:sz w:val="20"/>
        </w:rPr>
        <w:t>En caso de haberse incorporado y/o constituido una o más sociedades, en los términos del artículo 163, fracción II, de la Ley, éstas deberán estar al corriente de cumplimiento de obligaciones fiscales.</w:t>
      </w:r>
    </w:p>
    <w:p w:rsidR="002042D8" w:rsidRPr="00B659D4" w:rsidRDefault="002042D8" w:rsidP="002042D8">
      <w:pPr>
        <w:tabs>
          <w:tab w:val="left" w:pos="1560"/>
        </w:tabs>
        <w:spacing w:after="101" w:line="240" w:lineRule="exact"/>
        <w:ind w:left="1418" w:hanging="1134"/>
        <w:jc w:val="both"/>
        <w:rPr>
          <w:rFonts w:asciiTheme="majorHAnsi" w:hAnsiTheme="majorHAnsi" w:cs="Arial"/>
          <w:b/>
          <w:sz w:val="20"/>
          <w:szCs w:val="20"/>
        </w:rPr>
      </w:pPr>
      <w:r w:rsidRPr="00B659D4">
        <w:rPr>
          <w:rFonts w:asciiTheme="majorHAnsi" w:hAnsiTheme="majorHAnsi" w:cs="Arial"/>
          <w:b/>
          <w:sz w:val="20"/>
          <w:szCs w:val="20"/>
        </w:rPr>
        <w:t>…</w:t>
      </w:r>
    </w:p>
    <w:p w:rsidR="002042D8" w:rsidRPr="00B659D4" w:rsidRDefault="002042D8" w:rsidP="002042D8">
      <w:pPr>
        <w:tabs>
          <w:tab w:val="left" w:pos="1560"/>
        </w:tabs>
        <w:spacing w:after="101" w:line="240" w:lineRule="exact"/>
        <w:ind w:left="1418" w:hanging="1134"/>
        <w:jc w:val="both"/>
        <w:rPr>
          <w:rFonts w:asciiTheme="majorHAnsi" w:hAnsiTheme="majorHAnsi" w:cs="Arial"/>
          <w:sz w:val="20"/>
          <w:szCs w:val="20"/>
        </w:rPr>
      </w:pPr>
      <w:r w:rsidRPr="00B659D4">
        <w:rPr>
          <w:rFonts w:asciiTheme="majorHAnsi" w:hAnsiTheme="majorHAnsi" w:cs="Arial"/>
          <w:b/>
          <w:sz w:val="20"/>
          <w:szCs w:val="20"/>
        </w:rPr>
        <w:tab/>
      </w:r>
      <w:r w:rsidRPr="00B659D4">
        <w:rPr>
          <w:rFonts w:asciiTheme="majorHAnsi" w:hAnsiTheme="majorHAnsi" w:cs="Arial"/>
          <w:sz w:val="20"/>
          <w:szCs w:val="20"/>
        </w:rPr>
        <w:t>Los interesados deberán permitir la inspección de la autoridad a sus instalaciones cuando ésta lo requiera y, en su caso, la inspección a las instalaciones de otros Socios Comerciales Certificados que participan en el manejo de las mercancías de comercio exterior, a efecto de verificar que cumple con lo establecido en los estándares mínimos en materia de seguridad, así como para verificar la información y documentación que corresponda. En el caso de que derivado de la visita de inspección la autoridad determine que no cumple con lo establecido en el primer párrafo, de la presente regla, los interesados podrán realizar nuevamente el trámite de solicitud en un plazo posterior a 6 meses, contados a partir de la emisión de la resolución.</w:t>
      </w:r>
    </w:p>
    <w:p w:rsidR="002042D8" w:rsidRPr="00B659D4" w:rsidRDefault="002042D8" w:rsidP="002042D8">
      <w:pPr>
        <w:spacing w:after="96" w:line="216" w:lineRule="exact"/>
        <w:ind w:left="1418" w:hanging="1134"/>
        <w:jc w:val="both"/>
        <w:rPr>
          <w:rFonts w:asciiTheme="majorHAnsi" w:hAnsiTheme="majorHAnsi" w:cs="Arial"/>
          <w:b/>
          <w:sz w:val="20"/>
          <w:szCs w:val="20"/>
        </w:rPr>
      </w:pPr>
      <w:r w:rsidRPr="00B659D4">
        <w:rPr>
          <w:rFonts w:asciiTheme="majorHAnsi" w:hAnsiTheme="majorHAnsi" w:cs="Arial"/>
          <w:b/>
          <w:sz w:val="20"/>
          <w:szCs w:val="20"/>
        </w:rPr>
        <w:t>Resoluciones del Registro en el Esquema de Certificación de Empresas</w:t>
      </w:r>
    </w:p>
    <w:p w:rsidR="002042D8" w:rsidRPr="00B659D4" w:rsidRDefault="002042D8" w:rsidP="002042D8">
      <w:pPr>
        <w:spacing w:after="96" w:line="216" w:lineRule="exact"/>
        <w:ind w:left="1418" w:hanging="1134"/>
        <w:jc w:val="both"/>
        <w:rPr>
          <w:rFonts w:asciiTheme="majorHAnsi" w:hAnsiTheme="majorHAnsi" w:cs="Arial"/>
          <w:sz w:val="20"/>
          <w:szCs w:val="20"/>
        </w:rPr>
      </w:pPr>
      <w:r w:rsidRPr="00B659D4">
        <w:rPr>
          <w:rFonts w:asciiTheme="majorHAnsi" w:hAnsiTheme="majorHAnsi" w:cs="Arial"/>
          <w:b/>
          <w:sz w:val="20"/>
          <w:szCs w:val="20"/>
        </w:rPr>
        <w:t>7.1.6.</w:t>
      </w:r>
      <w:r w:rsidRPr="00B659D4">
        <w:rPr>
          <w:rFonts w:asciiTheme="majorHAnsi" w:hAnsiTheme="majorHAnsi" w:cs="Arial"/>
          <w:b/>
          <w:sz w:val="20"/>
          <w:szCs w:val="20"/>
        </w:rPr>
        <w:tab/>
      </w:r>
    </w:p>
    <w:p w:rsidR="002042D8" w:rsidRPr="00B659D4" w:rsidRDefault="002042D8" w:rsidP="002042D8">
      <w:pPr>
        <w:spacing w:after="96" w:line="216" w:lineRule="exact"/>
        <w:ind w:left="1418" w:hanging="1134"/>
        <w:jc w:val="both"/>
        <w:rPr>
          <w:rFonts w:asciiTheme="majorHAnsi" w:hAnsiTheme="majorHAnsi" w:cs="Arial"/>
          <w:sz w:val="20"/>
          <w:szCs w:val="20"/>
        </w:rPr>
      </w:pPr>
      <w:r w:rsidRPr="00B659D4">
        <w:rPr>
          <w:rFonts w:asciiTheme="majorHAnsi" w:hAnsiTheme="majorHAnsi" w:cs="Arial"/>
          <w:sz w:val="20"/>
          <w:szCs w:val="20"/>
        </w:rPr>
        <w:t>…</w:t>
      </w:r>
    </w:p>
    <w:p w:rsidR="002042D8" w:rsidRPr="00B659D4" w:rsidRDefault="002042D8" w:rsidP="002042D8">
      <w:pPr>
        <w:spacing w:after="96" w:line="216" w:lineRule="exact"/>
        <w:ind w:left="1418" w:hanging="1134"/>
        <w:jc w:val="both"/>
        <w:rPr>
          <w:rFonts w:asciiTheme="majorHAnsi" w:hAnsiTheme="majorHAnsi" w:cs="Arial"/>
          <w:sz w:val="20"/>
          <w:szCs w:val="20"/>
        </w:rPr>
      </w:pPr>
      <w:r w:rsidRPr="00B659D4">
        <w:rPr>
          <w:rFonts w:asciiTheme="majorHAnsi" w:hAnsiTheme="majorHAnsi" w:cs="Arial"/>
          <w:b/>
          <w:sz w:val="20"/>
          <w:szCs w:val="20"/>
        </w:rPr>
        <w:tab/>
      </w:r>
      <w:r w:rsidRPr="00B659D4">
        <w:rPr>
          <w:rFonts w:asciiTheme="majorHAnsi" w:hAnsiTheme="majorHAnsi" w:cs="Arial"/>
          <w:sz w:val="20"/>
          <w:szCs w:val="20"/>
        </w:rPr>
        <w:t xml:space="preserve">Para efectos de las reglas 7.1.4. </w:t>
      </w:r>
      <w:proofErr w:type="gramStart"/>
      <w:r w:rsidRPr="00B659D4">
        <w:rPr>
          <w:rFonts w:asciiTheme="majorHAnsi" w:hAnsiTheme="majorHAnsi" w:cs="Arial"/>
          <w:sz w:val="20"/>
          <w:szCs w:val="20"/>
        </w:rPr>
        <w:t>y</w:t>
      </w:r>
      <w:proofErr w:type="gramEnd"/>
      <w:r w:rsidRPr="00B659D4">
        <w:rPr>
          <w:rFonts w:asciiTheme="majorHAnsi" w:hAnsiTheme="majorHAnsi" w:cs="Arial"/>
          <w:sz w:val="20"/>
          <w:szCs w:val="20"/>
        </w:rPr>
        <w:t xml:space="preserve"> 7.1.5., la resolución correspondiente se emitirá en un plazo no mayor a 120 días, siempre que hayan cubierto la totalidad de los requisitos. En el caso de que la autoridad aduanera detecte la falta de algún requisito, requerirá hasta por dos ocasiones al </w:t>
      </w:r>
      <w:proofErr w:type="spellStart"/>
      <w:r w:rsidRPr="00B659D4">
        <w:rPr>
          <w:rFonts w:asciiTheme="majorHAnsi" w:hAnsiTheme="majorHAnsi" w:cs="Arial"/>
          <w:sz w:val="20"/>
          <w:szCs w:val="20"/>
        </w:rPr>
        <w:t>promovente</w:t>
      </w:r>
      <w:proofErr w:type="spellEnd"/>
      <w:r w:rsidRPr="00B659D4">
        <w:rPr>
          <w:rFonts w:asciiTheme="majorHAnsi" w:hAnsiTheme="majorHAnsi" w:cs="Arial"/>
          <w:sz w:val="20"/>
          <w:szCs w:val="20"/>
        </w:rPr>
        <w:t>.</w:t>
      </w:r>
    </w:p>
    <w:p w:rsidR="002042D8" w:rsidRPr="00B659D4" w:rsidRDefault="002042D8" w:rsidP="002042D8">
      <w:pPr>
        <w:spacing w:after="96" w:line="216" w:lineRule="exact"/>
        <w:ind w:left="1418" w:hanging="1134"/>
        <w:jc w:val="both"/>
        <w:rPr>
          <w:rFonts w:asciiTheme="majorHAnsi" w:hAnsiTheme="majorHAnsi" w:cs="Arial"/>
          <w:sz w:val="20"/>
          <w:szCs w:val="20"/>
        </w:rPr>
      </w:pPr>
      <w:r w:rsidRPr="00B659D4">
        <w:rPr>
          <w:rFonts w:asciiTheme="majorHAnsi" w:hAnsiTheme="majorHAnsi" w:cs="Arial"/>
          <w:b/>
          <w:sz w:val="20"/>
          <w:szCs w:val="20"/>
        </w:rPr>
        <w:tab/>
      </w:r>
      <w:r w:rsidRPr="00B659D4">
        <w:rPr>
          <w:rFonts w:asciiTheme="majorHAnsi" w:hAnsiTheme="majorHAnsi" w:cs="Arial"/>
          <w:sz w:val="20"/>
          <w:szCs w:val="20"/>
        </w:rPr>
        <w:t xml:space="preserve">El </w:t>
      </w:r>
      <w:proofErr w:type="spellStart"/>
      <w:r w:rsidRPr="00B659D4">
        <w:rPr>
          <w:rFonts w:asciiTheme="majorHAnsi" w:hAnsiTheme="majorHAnsi" w:cs="Arial"/>
          <w:sz w:val="20"/>
          <w:szCs w:val="20"/>
        </w:rPr>
        <w:t>promovente</w:t>
      </w:r>
      <w:proofErr w:type="spellEnd"/>
      <w:r w:rsidRPr="00B659D4">
        <w:rPr>
          <w:rFonts w:asciiTheme="majorHAnsi" w:hAnsiTheme="majorHAnsi" w:cs="Arial"/>
          <w:sz w:val="20"/>
          <w:szCs w:val="20"/>
        </w:rPr>
        <w:t xml:space="preserve"> contará con un plazo de 15 días contados a partir del día siguiente en que surta efectos la notificación, para dar atención al requerimiento, en caso contrario, se tendrá por desechada la solicitud. Las notificaciones se realizarán en términos del artículo 134 del Código.</w:t>
      </w:r>
    </w:p>
    <w:p w:rsidR="002042D8" w:rsidRPr="00B659D4" w:rsidRDefault="002042D8" w:rsidP="002042D8">
      <w:pPr>
        <w:spacing w:after="96" w:line="216" w:lineRule="exact"/>
        <w:ind w:left="1418" w:hanging="1134"/>
        <w:jc w:val="both"/>
        <w:rPr>
          <w:rFonts w:asciiTheme="majorHAnsi" w:hAnsiTheme="majorHAnsi" w:cs="Arial"/>
          <w:sz w:val="20"/>
          <w:szCs w:val="20"/>
        </w:rPr>
      </w:pPr>
      <w:r w:rsidRPr="00B659D4">
        <w:rPr>
          <w:rFonts w:asciiTheme="majorHAnsi" w:hAnsiTheme="majorHAnsi" w:cs="Arial"/>
          <w:b/>
          <w:sz w:val="20"/>
          <w:szCs w:val="20"/>
        </w:rPr>
        <w:t>…</w:t>
      </w:r>
    </w:p>
    <w:p w:rsidR="002042D8" w:rsidRPr="00B659D4" w:rsidRDefault="002042D8" w:rsidP="002042D8">
      <w:pPr>
        <w:spacing w:after="96" w:line="216" w:lineRule="exact"/>
        <w:ind w:left="1418" w:hanging="1134"/>
        <w:jc w:val="both"/>
        <w:rPr>
          <w:rFonts w:asciiTheme="majorHAnsi" w:hAnsiTheme="majorHAnsi" w:cs="Arial"/>
          <w:sz w:val="20"/>
          <w:szCs w:val="20"/>
        </w:rPr>
      </w:pPr>
      <w:r w:rsidRPr="00B659D4">
        <w:rPr>
          <w:rFonts w:asciiTheme="majorHAnsi" w:hAnsiTheme="majorHAnsi" w:cs="Arial"/>
          <w:b/>
          <w:sz w:val="20"/>
          <w:szCs w:val="20"/>
        </w:rPr>
        <w:tab/>
      </w:r>
      <w:r w:rsidRPr="00B659D4">
        <w:rPr>
          <w:rFonts w:asciiTheme="majorHAnsi" w:hAnsiTheme="majorHAnsi" w:cs="Arial"/>
          <w:sz w:val="20"/>
          <w:szCs w:val="20"/>
        </w:rPr>
        <w:t xml:space="preserve">En los casos en que la autoridad emita un requerimiento los plazos de 40 y 120 días se computarán a partir de que se tengan cubiertos en su totalidad los requisitos establecidos, según sea el caso. Transcurrido el plazo de 40 días, para efectos de las reglas 7.1.2. </w:t>
      </w:r>
      <w:proofErr w:type="gramStart"/>
      <w:r w:rsidRPr="00B659D4">
        <w:rPr>
          <w:rFonts w:asciiTheme="majorHAnsi" w:hAnsiTheme="majorHAnsi" w:cs="Arial"/>
          <w:sz w:val="20"/>
          <w:szCs w:val="20"/>
        </w:rPr>
        <w:t>y</w:t>
      </w:r>
      <w:proofErr w:type="gramEnd"/>
      <w:r w:rsidRPr="00B659D4">
        <w:rPr>
          <w:rFonts w:asciiTheme="majorHAnsi" w:hAnsiTheme="majorHAnsi" w:cs="Arial"/>
          <w:sz w:val="20"/>
          <w:szCs w:val="20"/>
        </w:rPr>
        <w:t xml:space="preserve"> 7.1.3., sin que se haya resuelto, se entenderá que no es favorable la resolución  y transcurrido el plazo de 120 días, para efectos de las reglas 7.1.4. </w:t>
      </w:r>
      <w:proofErr w:type="gramStart"/>
      <w:r w:rsidRPr="00B659D4">
        <w:rPr>
          <w:rFonts w:asciiTheme="majorHAnsi" w:hAnsiTheme="majorHAnsi" w:cs="Arial"/>
          <w:sz w:val="20"/>
          <w:szCs w:val="20"/>
        </w:rPr>
        <w:t>y</w:t>
      </w:r>
      <w:proofErr w:type="gramEnd"/>
      <w:r w:rsidRPr="00B659D4">
        <w:rPr>
          <w:rFonts w:asciiTheme="majorHAnsi" w:hAnsiTheme="majorHAnsi" w:cs="Arial"/>
          <w:sz w:val="20"/>
          <w:szCs w:val="20"/>
        </w:rPr>
        <w:t xml:space="preserve"> 7.1.5., se entenderá que la misma es favorable.</w:t>
      </w:r>
    </w:p>
    <w:p w:rsidR="002042D8" w:rsidRPr="00B659D4" w:rsidRDefault="002042D8" w:rsidP="002042D8">
      <w:pPr>
        <w:spacing w:after="96" w:line="216" w:lineRule="exact"/>
        <w:ind w:left="1418" w:hanging="1134"/>
        <w:jc w:val="both"/>
        <w:rPr>
          <w:rFonts w:asciiTheme="majorHAnsi" w:hAnsiTheme="majorHAnsi" w:cs="Arial"/>
          <w:sz w:val="20"/>
          <w:szCs w:val="20"/>
        </w:rPr>
      </w:pPr>
      <w:r w:rsidRPr="00B659D4">
        <w:rPr>
          <w:rFonts w:asciiTheme="majorHAnsi" w:hAnsiTheme="majorHAnsi" w:cs="Arial"/>
          <w:b/>
          <w:sz w:val="20"/>
          <w:szCs w:val="20"/>
        </w:rPr>
        <w:tab/>
      </w:r>
      <w:r w:rsidRPr="00B659D4">
        <w:rPr>
          <w:rFonts w:asciiTheme="majorHAnsi" w:hAnsiTheme="majorHAnsi" w:cs="Arial"/>
          <w:sz w:val="20"/>
          <w:szCs w:val="20"/>
        </w:rPr>
        <w:t>El Registro en el Esquema de Certificación de Empresas se otorgará con vigencia de un año, a excepción de lo siguiente:</w:t>
      </w:r>
    </w:p>
    <w:p w:rsidR="002042D8" w:rsidRPr="00B659D4" w:rsidRDefault="002042D8" w:rsidP="002042D8">
      <w:pPr>
        <w:spacing w:after="96" w:line="216" w:lineRule="exact"/>
        <w:ind w:left="2127" w:hanging="709"/>
        <w:jc w:val="both"/>
        <w:rPr>
          <w:rFonts w:asciiTheme="majorHAnsi" w:hAnsiTheme="majorHAnsi" w:cs="Arial"/>
          <w:sz w:val="20"/>
          <w:szCs w:val="20"/>
        </w:rPr>
      </w:pPr>
      <w:r w:rsidRPr="00B659D4">
        <w:rPr>
          <w:rFonts w:asciiTheme="majorHAnsi" w:hAnsiTheme="majorHAnsi" w:cs="Arial"/>
          <w:b/>
          <w:sz w:val="20"/>
          <w:szCs w:val="20"/>
        </w:rPr>
        <w:t>I.</w:t>
      </w:r>
      <w:r w:rsidRPr="00B659D4">
        <w:rPr>
          <w:rFonts w:asciiTheme="majorHAnsi" w:hAnsiTheme="majorHAnsi" w:cs="Arial"/>
          <w:b/>
          <w:sz w:val="20"/>
          <w:szCs w:val="20"/>
        </w:rPr>
        <w:tab/>
      </w:r>
      <w:r w:rsidRPr="00B659D4">
        <w:rPr>
          <w:rFonts w:asciiTheme="majorHAnsi" w:hAnsiTheme="majorHAnsi" w:cs="Arial"/>
          <w:sz w:val="20"/>
          <w:szCs w:val="20"/>
        </w:rPr>
        <w:t>Las que obtengan el Registro en el Esquema de Certificación de Empresas en la modalidad de IVA e IEPS, rubros AA o AAA, la vigencia será de 2 y 3 años respectivamente.</w:t>
      </w:r>
    </w:p>
    <w:p w:rsidR="002042D8" w:rsidRPr="00B659D4" w:rsidRDefault="002042D8" w:rsidP="002042D8">
      <w:pPr>
        <w:spacing w:after="96" w:line="216" w:lineRule="exact"/>
        <w:ind w:left="2127" w:hanging="709"/>
        <w:jc w:val="both"/>
        <w:rPr>
          <w:rFonts w:asciiTheme="majorHAnsi" w:hAnsiTheme="majorHAnsi" w:cs="Arial"/>
          <w:sz w:val="20"/>
          <w:szCs w:val="20"/>
        </w:rPr>
      </w:pPr>
      <w:r w:rsidRPr="00B659D4">
        <w:rPr>
          <w:rFonts w:asciiTheme="majorHAnsi" w:hAnsiTheme="majorHAnsi" w:cs="Arial"/>
          <w:b/>
          <w:sz w:val="20"/>
          <w:szCs w:val="20"/>
        </w:rPr>
        <w:t>II.</w:t>
      </w:r>
      <w:r w:rsidRPr="00B659D4">
        <w:rPr>
          <w:rFonts w:asciiTheme="majorHAnsi" w:hAnsiTheme="majorHAnsi" w:cs="Arial"/>
          <w:b/>
          <w:sz w:val="20"/>
          <w:szCs w:val="20"/>
        </w:rPr>
        <w:tab/>
      </w:r>
      <w:r w:rsidRPr="00B659D4">
        <w:rPr>
          <w:rFonts w:asciiTheme="majorHAnsi" w:hAnsiTheme="majorHAnsi" w:cs="Arial"/>
          <w:sz w:val="20"/>
          <w:szCs w:val="20"/>
        </w:rPr>
        <w:t xml:space="preserve">Las que cuenten simultáneamente con los registros en el Esquema de Certificación de Empresas en la modalidad de IVA e IEPS, rubros AA o AAA y Operador Económico Autorizado, de conformidad con las reglas 7.1.3. </w:t>
      </w:r>
      <w:proofErr w:type="gramStart"/>
      <w:r w:rsidRPr="00B659D4">
        <w:rPr>
          <w:rFonts w:asciiTheme="majorHAnsi" w:hAnsiTheme="majorHAnsi" w:cs="Arial"/>
          <w:sz w:val="20"/>
          <w:szCs w:val="20"/>
        </w:rPr>
        <w:t>y</w:t>
      </w:r>
      <w:proofErr w:type="gramEnd"/>
      <w:r w:rsidRPr="00B659D4">
        <w:rPr>
          <w:rFonts w:asciiTheme="majorHAnsi" w:hAnsiTheme="majorHAnsi" w:cs="Arial"/>
          <w:sz w:val="20"/>
          <w:szCs w:val="20"/>
        </w:rPr>
        <w:t xml:space="preserve"> 7.1.4., la vigencia será de 2 </w:t>
      </w:r>
      <w:proofErr w:type="spellStart"/>
      <w:r w:rsidRPr="00B659D4">
        <w:rPr>
          <w:rFonts w:asciiTheme="majorHAnsi" w:hAnsiTheme="majorHAnsi" w:cs="Arial"/>
          <w:sz w:val="20"/>
          <w:szCs w:val="20"/>
        </w:rPr>
        <w:t>ó</w:t>
      </w:r>
      <w:proofErr w:type="spellEnd"/>
      <w:r w:rsidRPr="00B659D4">
        <w:rPr>
          <w:rFonts w:asciiTheme="majorHAnsi" w:hAnsiTheme="majorHAnsi" w:cs="Arial"/>
          <w:sz w:val="20"/>
          <w:szCs w:val="20"/>
        </w:rPr>
        <w:t xml:space="preserve"> 3 años, según corresponda, aplicable a ambas modalidades, según el rubro otorgado en la modalidad de IVA e IEPS.</w:t>
      </w:r>
    </w:p>
    <w:p w:rsidR="002042D8" w:rsidRPr="00B659D4" w:rsidRDefault="002042D8" w:rsidP="002042D8">
      <w:pPr>
        <w:spacing w:after="96" w:line="216" w:lineRule="exact"/>
        <w:ind w:left="1418" w:hanging="1134"/>
        <w:jc w:val="both"/>
        <w:rPr>
          <w:rFonts w:asciiTheme="majorHAnsi" w:hAnsiTheme="majorHAnsi" w:cs="Arial"/>
          <w:sz w:val="20"/>
          <w:szCs w:val="20"/>
        </w:rPr>
      </w:pPr>
      <w:r w:rsidRPr="00B659D4">
        <w:rPr>
          <w:rFonts w:asciiTheme="majorHAnsi" w:hAnsiTheme="majorHAnsi" w:cs="Arial"/>
          <w:b/>
          <w:sz w:val="20"/>
          <w:szCs w:val="20"/>
        </w:rPr>
        <w:tab/>
      </w:r>
      <w:r w:rsidRPr="00B659D4">
        <w:rPr>
          <w:rFonts w:asciiTheme="majorHAnsi" w:hAnsiTheme="majorHAnsi" w:cs="Arial"/>
          <w:sz w:val="20"/>
          <w:szCs w:val="20"/>
        </w:rPr>
        <w:t>El Registro en el Esquema de Certificación de Empresas podrá ser renovado por un plazo igual, siempre que las empresas presenten solicitud de renovación a través de la Ventanilla Digital, en los términos de la regla 7.2.3.</w:t>
      </w:r>
    </w:p>
    <w:p w:rsidR="002042D8" w:rsidRPr="00B659D4" w:rsidRDefault="002042D8" w:rsidP="002042D8">
      <w:pPr>
        <w:spacing w:after="92" w:line="216" w:lineRule="exact"/>
        <w:ind w:left="284"/>
        <w:jc w:val="both"/>
        <w:rPr>
          <w:rFonts w:asciiTheme="majorHAnsi" w:hAnsiTheme="majorHAnsi" w:cs="Arial"/>
          <w:b/>
          <w:sz w:val="20"/>
          <w:szCs w:val="20"/>
        </w:rPr>
      </w:pPr>
      <w:r w:rsidRPr="00B659D4">
        <w:rPr>
          <w:rFonts w:asciiTheme="majorHAnsi" w:hAnsiTheme="majorHAnsi" w:cs="Arial"/>
          <w:b/>
          <w:sz w:val="20"/>
          <w:szCs w:val="20"/>
        </w:rPr>
        <w:t>Obligaciones en el Registro en el Esquema de Certificación de Empresas</w:t>
      </w:r>
    </w:p>
    <w:p w:rsidR="002042D8" w:rsidRPr="00B659D4" w:rsidRDefault="002042D8" w:rsidP="002042D8">
      <w:pPr>
        <w:spacing w:after="92" w:line="216" w:lineRule="exact"/>
        <w:ind w:left="1418" w:hanging="1134"/>
        <w:jc w:val="both"/>
        <w:rPr>
          <w:rFonts w:asciiTheme="majorHAnsi" w:hAnsiTheme="majorHAnsi" w:cs="Arial"/>
          <w:sz w:val="20"/>
          <w:szCs w:val="20"/>
        </w:rPr>
      </w:pPr>
      <w:r w:rsidRPr="00B659D4">
        <w:rPr>
          <w:rFonts w:asciiTheme="majorHAnsi" w:hAnsiTheme="majorHAnsi" w:cs="Arial"/>
          <w:b/>
          <w:sz w:val="20"/>
          <w:szCs w:val="20"/>
        </w:rPr>
        <w:t>7.2.1.</w:t>
      </w:r>
      <w:r w:rsidRPr="00B659D4">
        <w:rPr>
          <w:rFonts w:asciiTheme="majorHAnsi" w:hAnsiTheme="majorHAnsi" w:cs="Arial"/>
          <w:b/>
          <w:sz w:val="20"/>
          <w:szCs w:val="20"/>
        </w:rPr>
        <w:tab/>
      </w:r>
      <w:r w:rsidRPr="00B659D4">
        <w:rPr>
          <w:rFonts w:asciiTheme="majorHAnsi" w:hAnsiTheme="majorHAnsi" w:cs="Arial"/>
          <w:sz w:val="20"/>
          <w:szCs w:val="20"/>
        </w:rPr>
        <w:t xml:space="preserve">Los contribuyentes que hubieran obtenido el </w:t>
      </w:r>
      <w:r w:rsidRPr="00B659D4">
        <w:rPr>
          <w:rFonts w:asciiTheme="majorHAnsi" w:hAnsiTheme="majorHAnsi" w:cs="Arial"/>
          <w:iCs/>
          <w:sz w:val="20"/>
          <w:szCs w:val="20"/>
        </w:rPr>
        <w:t xml:space="preserve">Registro en el Esquema de Certificación de Empresas </w:t>
      </w:r>
      <w:r w:rsidRPr="00B659D4">
        <w:rPr>
          <w:rFonts w:asciiTheme="majorHAnsi" w:hAnsiTheme="majorHAnsi" w:cs="Arial"/>
          <w:sz w:val="20"/>
          <w:szCs w:val="20"/>
        </w:rPr>
        <w:t xml:space="preserve">de conformidad con las reglas 7.1.2., 7.1.3., 7.1.4. </w:t>
      </w:r>
      <w:proofErr w:type="gramStart"/>
      <w:r w:rsidRPr="00B659D4">
        <w:rPr>
          <w:rFonts w:asciiTheme="majorHAnsi" w:hAnsiTheme="majorHAnsi" w:cs="Arial"/>
          <w:sz w:val="20"/>
          <w:szCs w:val="20"/>
        </w:rPr>
        <w:t>y</w:t>
      </w:r>
      <w:proofErr w:type="gramEnd"/>
      <w:r w:rsidRPr="00B659D4">
        <w:rPr>
          <w:rFonts w:asciiTheme="majorHAnsi" w:hAnsiTheme="majorHAnsi" w:cs="Arial"/>
          <w:sz w:val="20"/>
          <w:szCs w:val="20"/>
        </w:rPr>
        <w:t xml:space="preserve"> 7.1.5., estarán sujetas a las siguientes obligaciones:</w:t>
      </w:r>
    </w:p>
    <w:p w:rsidR="002042D8" w:rsidRPr="00B659D4" w:rsidRDefault="002042D8" w:rsidP="002042D8">
      <w:pPr>
        <w:spacing w:after="101" w:line="222" w:lineRule="exact"/>
        <w:ind w:left="1418" w:hanging="1134"/>
        <w:jc w:val="both"/>
        <w:rPr>
          <w:rFonts w:asciiTheme="majorHAnsi" w:hAnsiTheme="majorHAnsi" w:cs="Arial"/>
          <w:sz w:val="20"/>
          <w:szCs w:val="20"/>
        </w:rPr>
      </w:pPr>
      <w:r w:rsidRPr="00B659D4">
        <w:rPr>
          <w:rFonts w:asciiTheme="majorHAnsi" w:hAnsiTheme="majorHAnsi" w:cs="Arial"/>
          <w:sz w:val="20"/>
          <w:szCs w:val="20"/>
        </w:rPr>
        <w:t>…</w:t>
      </w:r>
    </w:p>
    <w:p w:rsidR="002042D8" w:rsidRPr="00B659D4" w:rsidRDefault="002042D8" w:rsidP="002042D8">
      <w:pPr>
        <w:spacing w:after="101" w:line="222" w:lineRule="exact"/>
        <w:ind w:left="1418" w:hanging="1134"/>
        <w:jc w:val="both"/>
        <w:rPr>
          <w:rFonts w:asciiTheme="majorHAnsi" w:hAnsiTheme="majorHAnsi" w:cs="Arial"/>
          <w:sz w:val="20"/>
          <w:szCs w:val="20"/>
        </w:rPr>
      </w:pPr>
      <w:r w:rsidRPr="00B659D4">
        <w:rPr>
          <w:rFonts w:asciiTheme="majorHAnsi" w:hAnsiTheme="majorHAnsi" w:cs="Arial"/>
          <w:sz w:val="20"/>
          <w:szCs w:val="20"/>
        </w:rPr>
        <w:t xml:space="preserve">Los contribuyentes que hubieran obtenido el </w:t>
      </w:r>
      <w:r w:rsidRPr="00B659D4">
        <w:rPr>
          <w:rFonts w:asciiTheme="majorHAnsi" w:hAnsiTheme="majorHAnsi" w:cs="Arial"/>
          <w:iCs/>
          <w:sz w:val="20"/>
          <w:szCs w:val="20"/>
        </w:rPr>
        <w:t xml:space="preserve">Registro en el Esquema de Certificación de Empresas </w:t>
      </w:r>
      <w:r w:rsidRPr="00B659D4">
        <w:rPr>
          <w:rFonts w:asciiTheme="majorHAnsi" w:hAnsiTheme="majorHAnsi" w:cs="Arial"/>
          <w:sz w:val="20"/>
          <w:szCs w:val="20"/>
        </w:rPr>
        <w:t xml:space="preserve">conforme a la regla 7.1.5. </w:t>
      </w:r>
      <w:proofErr w:type="gramStart"/>
      <w:r w:rsidRPr="00B659D4">
        <w:rPr>
          <w:rFonts w:asciiTheme="majorHAnsi" w:hAnsiTheme="majorHAnsi" w:cs="Arial"/>
          <w:sz w:val="20"/>
          <w:szCs w:val="20"/>
        </w:rPr>
        <w:t>deberán</w:t>
      </w:r>
      <w:proofErr w:type="gramEnd"/>
      <w:r w:rsidRPr="00B659D4">
        <w:rPr>
          <w:rFonts w:asciiTheme="majorHAnsi" w:hAnsiTheme="majorHAnsi" w:cs="Arial"/>
          <w:sz w:val="20"/>
          <w:szCs w:val="20"/>
        </w:rPr>
        <w:t>, adicionalmente a las obligaciones señaladas en el primer párrafo, de la presente regla, cumplir con lo siguiente:</w:t>
      </w:r>
    </w:p>
    <w:p w:rsidR="002042D8" w:rsidRPr="00B659D4" w:rsidRDefault="002042D8" w:rsidP="002042D8">
      <w:pPr>
        <w:spacing w:after="101" w:line="222" w:lineRule="exact"/>
        <w:ind w:left="2127" w:hanging="709"/>
        <w:jc w:val="both"/>
        <w:rPr>
          <w:rFonts w:asciiTheme="majorHAnsi" w:hAnsiTheme="majorHAnsi" w:cs="Arial"/>
          <w:sz w:val="20"/>
          <w:szCs w:val="20"/>
        </w:rPr>
      </w:pPr>
      <w:r w:rsidRPr="00B659D4">
        <w:rPr>
          <w:rFonts w:asciiTheme="majorHAnsi" w:hAnsiTheme="majorHAnsi" w:cs="Arial"/>
          <w:b/>
          <w:sz w:val="20"/>
          <w:szCs w:val="20"/>
        </w:rPr>
        <w:t>I.</w:t>
      </w:r>
      <w:r w:rsidRPr="00B659D4">
        <w:rPr>
          <w:rFonts w:asciiTheme="majorHAnsi" w:hAnsiTheme="majorHAnsi" w:cs="Arial"/>
          <w:b/>
          <w:sz w:val="20"/>
          <w:szCs w:val="20"/>
        </w:rPr>
        <w:tab/>
      </w:r>
      <w:r w:rsidRPr="00B659D4">
        <w:rPr>
          <w:rFonts w:asciiTheme="majorHAnsi" w:hAnsiTheme="majorHAnsi" w:cs="Arial"/>
          <w:sz w:val="20"/>
          <w:szCs w:val="20"/>
        </w:rPr>
        <w:t>Cuando realicen modificaciones a lo establecido en el “Perfil del Auto Transportista Terrestre”, “Perfil del Agente Aduanal”, “Perfil del Transportista Ferroviario”, “Perfil de Parques Industriales”, “Perfil del Recinto Fiscalizado” o “Perfil de Mensajería y Paquetería”, correspondiente, deberán dar aviso a la AGACE a través de la Ventanilla Digital, mediante el formato denominado “Avisos a que se refiere la regla 7.2.1., relacionados con el Registro en el Esquema de Certificación de Empresas”, dentro de los primeros 5 días posteriores a que se efectúe, deberán presentar dicho aviso al menos una vez anualmente.</w:t>
      </w:r>
    </w:p>
    <w:p w:rsidR="002042D8" w:rsidRPr="00B659D4" w:rsidRDefault="002042D8" w:rsidP="002042D8">
      <w:pPr>
        <w:spacing w:after="101" w:line="222" w:lineRule="exact"/>
        <w:ind w:left="2127" w:hanging="709"/>
        <w:jc w:val="both"/>
        <w:rPr>
          <w:rFonts w:asciiTheme="majorHAnsi" w:hAnsiTheme="majorHAnsi" w:cs="Arial"/>
          <w:sz w:val="20"/>
          <w:szCs w:val="20"/>
        </w:rPr>
      </w:pPr>
      <w:r w:rsidRPr="00B659D4">
        <w:rPr>
          <w:rFonts w:asciiTheme="majorHAnsi" w:hAnsiTheme="majorHAnsi" w:cs="Arial"/>
          <w:b/>
          <w:sz w:val="20"/>
          <w:szCs w:val="20"/>
        </w:rPr>
        <w:t>II.</w:t>
      </w:r>
      <w:r w:rsidRPr="00B659D4">
        <w:rPr>
          <w:rFonts w:asciiTheme="majorHAnsi" w:hAnsiTheme="majorHAnsi" w:cs="Arial"/>
          <w:b/>
          <w:sz w:val="20"/>
          <w:szCs w:val="20"/>
        </w:rPr>
        <w:tab/>
      </w:r>
      <w:r w:rsidRPr="00B659D4">
        <w:rPr>
          <w:rFonts w:asciiTheme="majorHAnsi" w:hAnsiTheme="majorHAnsi" w:cs="Arial"/>
          <w:sz w:val="20"/>
          <w:szCs w:val="20"/>
        </w:rPr>
        <w:t>Dar aviso a la AGACE a través de la Ventanilla Digital, mediante el formato denominado “Avisos a que se refiere la regla 7.2.1., relacionados con el Registro en el Esquema de Certificación de Empresas”, dentro de los primeros 5 días posteriores a que se efectúe la apertura de nuevas instalaciones o cierre, bajo el RFC con el que se haya obtenido su registro. En casos de alta de instalaciones, deberá anexar el Perfil de seguridad correspondiente.</w:t>
      </w:r>
    </w:p>
    <w:p w:rsidR="002042D8" w:rsidRPr="00B659D4" w:rsidRDefault="002042D8" w:rsidP="002042D8">
      <w:pPr>
        <w:spacing w:after="101" w:line="219" w:lineRule="exact"/>
        <w:ind w:left="2127"/>
        <w:jc w:val="both"/>
        <w:rPr>
          <w:rFonts w:asciiTheme="majorHAnsi" w:hAnsiTheme="majorHAnsi" w:cs="Arial"/>
          <w:sz w:val="20"/>
          <w:szCs w:val="20"/>
        </w:rPr>
      </w:pPr>
      <w:r w:rsidRPr="00B659D4">
        <w:rPr>
          <w:rFonts w:asciiTheme="majorHAnsi" w:hAnsiTheme="majorHAnsi" w:cs="Arial"/>
          <w:sz w:val="20"/>
          <w:szCs w:val="20"/>
        </w:rPr>
        <w:t xml:space="preserve">Cuando se dé aviso de la apertura de nuevas instalaciones en las que se lleven a cabo operaciones de comercio exterior, contará con un plazo de hasta 3 meses contados a partir de la fecha del acuse de recepción del mismo para presentar, el formato denominado “Perfil del Auto Transportista Terrestre”, “Perfil del Agente Aduanal”, “Perfil del Transportista Ferroviario”, “Perfil de Parques Industriales”, “Perfil del Recinto Fiscalizado” o “Perfil de Mensajería y Paquetería”, según corresponda, debidamente </w:t>
      </w:r>
      <w:proofErr w:type="spellStart"/>
      <w:r w:rsidRPr="00B659D4">
        <w:rPr>
          <w:rFonts w:asciiTheme="majorHAnsi" w:hAnsiTheme="majorHAnsi" w:cs="Arial"/>
          <w:sz w:val="20"/>
          <w:szCs w:val="20"/>
        </w:rPr>
        <w:t>requisitado</w:t>
      </w:r>
      <w:proofErr w:type="spellEnd"/>
      <w:r w:rsidRPr="00B659D4">
        <w:rPr>
          <w:rFonts w:asciiTheme="majorHAnsi" w:hAnsiTheme="majorHAnsi" w:cs="Arial"/>
          <w:sz w:val="20"/>
          <w:szCs w:val="20"/>
        </w:rPr>
        <w:t xml:space="preserve"> y en medio magnético, cumpliendo con los estándares mínimos en materia de seguridad en la nueva instalación.</w:t>
      </w:r>
    </w:p>
    <w:p w:rsidR="002042D8" w:rsidRPr="00B659D4" w:rsidRDefault="002042D8" w:rsidP="002042D8">
      <w:pPr>
        <w:spacing w:after="101" w:line="219" w:lineRule="exact"/>
        <w:ind w:left="2127" w:hanging="709"/>
        <w:jc w:val="both"/>
        <w:rPr>
          <w:rFonts w:asciiTheme="majorHAnsi" w:hAnsiTheme="majorHAnsi" w:cs="Arial"/>
          <w:sz w:val="20"/>
          <w:szCs w:val="20"/>
        </w:rPr>
      </w:pPr>
      <w:r w:rsidRPr="00B659D4">
        <w:rPr>
          <w:rFonts w:asciiTheme="majorHAnsi" w:hAnsiTheme="majorHAnsi" w:cs="Arial"/>
          <w:b/>
          <w:sz w:val="20"/>
          <w:szCs w:val="20"/>
        </w:rPr>
        <w:t>III.</w:t>
      </w:r>
      <w:r w:rsidRPr="00B659D4">
        <w:rPr>
          <w:rFonts w:asciiTheme="majorHAnsi" w:hAnsiTheme="majorHAnsi" w:cs="Arial"/>
          <w:b/>
          <w:sz w:val="20"/>
          <w:szCs w:val="20"/>
        </w:rPr>
        <w:tab/>
      </w:r>
      <w:r w:rsidRPr="00B659D4">
        <w:rPr>
          <w:rFonts w:asciiTheme="majorHAnsi" w:hAnsiTheme="majorHAnsi" w:cs="Arial"/>
          <w:sz w:val="20"/>
          <w:szCs w:val="20"/>
        </w:rPr>
        <w:t>Dar aviso a la AGACE a través de la Ventanilla Digital, mediante el formato denominado “Avisos a que se refiere la regla 7.2.1., relacionados con el Registro en el Esquema de Certificación de Empresas”,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rsidR="002042D8" w:rsidRPr="00B659D4" w:rsidRDefault="002042D8" w:rsidP="002042D8">
      <w:pPr>
        <w:spacing w:after="101" w:line="219" w:lineRule="exact"/>
        <w:ind w:left="2127" w:hanging="709"/>
        <w:jc w:val="both"/>
        <w:rPr>
          <w:rFonts w:asciiTheme="majorHAnsi" w:hAnsiTheme="majorHAnsi" w:cs="Arial"/>
          <w:sz w:val="20"/>
          <w:szCs w:val="20"/>
        </w:rPr>
      </w:pPr>
      <w:r w:rsidRPr="00B659D4">
        <w:rPr>
          <w:rFonts w:asciiTheme="majorHAnsi" w:hAnsiTheme="majorHAnsi" w:cs="Arial"/>
          <w:b/>
          <w:sz w:val="20"/>
          <w:szCs w:val="20"/>
        </w:rPr>
        <w:t>IV.</w:t>
      </w:r>
      <w:r w:rsidRPr="00B659D4">
        <w:rPr>
          <w:rFonts w:asciiTheme="majorHAnsi" w:hAnsiTheme="majorHAnsi" w:cs="Arial"/>
          <w:b/>
          <w:sz w:val="20"/>
          <w:szCs w:val="20"/>
        </w:rPr>
        <w:tab/>
      </w:r>
      <w:r w:rsidRPr="00B659D4">
        <w:rPr>
          <w:rFonts w:asciiTheme="majorHAnsi" w:hAnsiTheme="majorHAnsi" w:cs="Arial"/>
          <w:sz w:val="20"/>
          <w:szCs w:val="20"/>
        </w:rPr>
        <w:t>Las empresas que tengan requerimientos específicos señalados en su resolución deberán dar aviso a la AGACE a través de la Ventanilla Digital de que fueron solventados en un plazo no mayor a 6 meses después de haber obtenido dicha resolución, mediante el formato denominado “Avisos a que se refiere la regla 7.2.1., relacionados con el Registro en el Esquema de Certificación de Empresas”.</w:t>
      </w:r>
    </w:p>
    <w:p w:rsidR="002042D8" w:rsidRPr="00B659D4" w:rsidRDefault="002042D8" w:rsidP="002042D8">
      <w:pPr>
        <w:spacing w:after="101" w:line="219" w:lineRule="exact"/>
        <w:ind w:left="2127" w:hanging="709"/>
        <w:jc w:val="both"/>
        <w:rPr>
          <w:rFonts w:asciiTheme="majorHAnsi" w:hAnsiTheme="majorHAnsi" w:cs="Arial"/>
          <w:sz w:val="20"/>
          <w:szCs w:val="20"/>
        </w:rPr>
      </w:pPr>
      <w:r w:rsidRPr="00B659D4">
        <w:rPr>
          <w:rFonts w:asciiTheme="majorHAnsi" w:hAnsiTheme="majorHAnsi" w:cs="Arial"/>
          <w:b/>
          <w:sz w:val="20"/>
          <w:szCs w:val="20"/>
        </w:rPr>
        <w:t>V.</w:t>
      </w:r>
      <w:r w:rsidRPr="00B659D4">
        <w:rPr>
          <w:rFonts w:asciiTheme="majorHAnsi" w:hAnsiTheme="majorHAnsi" w:cs="Arial"/>
          <w:b/>
          <w:sz w:val="20"/>
          <w:szCs w:val="20"/>
        </w:rPr>
        <w:tab/>
      </w:r>
      <w:r w:rsidRPr="00B659D4">
        <w:rPr>
          <w:rFonts w:asciiTheme="majorHAnsi" w:hAnsiTheme="majorHAnsi" w:cs="Arial"/>
          <w:sz w:val="20"/>
          <w:szCs w:val="20"/>
        </w:rPr>
        <w:t>Las empresas que tengan requerimientos específicos que deriven de cualquier inspección posterior a la obtención de su registro deberán dar aviso a la AGACE a través de la Ventanilla Digital, mediante el formato denominado “Avisos a que se refiere la regla 7.2.1., relacionados con el Registro en el Esquema de Certificación de Empresas”, de que los mismos fueron solventados en un plazo no mayor a 20 días a partir de la fecha de su notificación.</w:t>
      </w:r>
    </w:p>
    <w:p w:rsidR="002042D8" w:rsidRPr="00B659D4" w:rsidRDefault="002042D8" w:rsidP="002042D8">
      <w:pPr>
        <w:spacing w:after="101" w:line="219" w:lineRule="exact"/>
        <w:ind w:left="2127" w:hanging="709"/>
        <w:jc w:val="both"/>
        <w:rPr>
          <w:rFonts w:asciiTheme="majorHAnsi" w:hAnsiTheme="majorHAnsi" w:cs="Arial"/>
          <w:sz w:val="20"/>
          <w:szCs w:val="20"/>
        </w:rPr>
      </w:pPr>
      <w:r w:rsidRPr="00B659D4">
        <w:rPr>
          <w:rFonts w:asciiTheme="majorHAnsi" w:hAnsiTheme="majorHAnsi" w:cs="Arial"/>
          <w:b/>
          <w:sz w:val="20"/>
          <w:szCs w:val="20"/>
        </w:rPr>
        <w:t>VI.</w:t>
      </w:r>
      <w:r w:rsidRPr="00B659D4">
        <w:rPr>
          <w:rFonts w:asciiTheme="majorHAnsi" w:hAnsiTheme="majorHAnsi" w:cs="Arial"/>
          <w:b/>
          <w:sz w:val="20"/>
          <w:szCs w:val="20"/>
        </w:rPr>
        <w:tab/>
      </w:r>
      <w:r w:rsidRPr="00B659D4">
        <w:rPr>
          <w:rFonts w:asciiTheme="majorHAnsi" w:hAnsiTheme="majorHAnsi" w:cs="Arial"/>
          <w:sz w:val="20"/>
          <w:szCs w:val="20"/>
        </w:rPr>
        <w:t>Las empresas que tengan algún incidente de seguridad, deberán dar aviso a la AGACE a través de la Ventanilla Digital, mediante el formato denominado “Avisos a que se refiere la regla 7.2.1., relacionados con el Registro en el Esquema de Certificación de Empresas”, adjuntando la documentación que soporte el cumplimiento de los estándares mínimos de seguridad.</w:t>
      </w:r>
    </w:p>
    <w:p w:rsidR="002042D8" w:rsidRPr="00B659D4" w:rsidRDefault="002042D8" w:rsidP="002042D8">
      <w:pPr>
        <w:spacing w:after="101" w:line="219" w:lineRule="exact"/>
        <w:ind w:left="2127" w:hanging="709"/>
        <w:jc w:val="both"/>
        <w:rPr>
          <w:rFonts w:asciiTheme="majorHAnsi" w:hAnsiTheme="majorHAnsi" w:cs="Arial"/>
          <w:sz w:val="20"/>
          <w:szCs w:val="20"/>
        </w:rPr>
      </w:pPr>
      <w:r w:rsidRPr="00B659D4">
        <w:rPr>
          <w:rFonts w:asciiTheme="majorHAnsi" w:hAnsiTheme="majorHAnsi" w:cs="Arial"/>
          <w:b/>
          <w:sz w:val="20"/>
          <w:szCs w:val="20"/>
        </w:rPr>
        <w:t>VII.</w:t>
      </w:r>
      <w:r w:rsidRPr="00B659D4">
        <w:rPr>
          <w:rFonts w:asciiTheme="majorHAnsi" w:hAnsiTheme="majorHAnsi" w:cs="Arial"/>
          <w:b/>
          <w:sz w:val="20"/>
          <w:szCs w:val="20"/>
        </w:rPr>
        <w:tab/>
      </w:r>
      <w:r w:rsidRPr="00B659D4">
        <w:rPr>
          <w:rFonts w:asciiTheme="majorHAnsi" w:hAnsiTheme="majorHAnsi" w:cs="Arial"/>
          <w:sz w:val="20"/>
          <w:szCs w:val="20"/>
        </w:rPr>
        <w:t>Cumplir permanentemente con lo previsto en el “Perfil del Auto Transportista Terrestre”, “Perfil del Agente Aduanal”, “Perfil del Transportista Ferroviario”, “Perfil de Parques Industriales”, “Perfil del Recinto Fiscalizado” y “Perfil de Mensajería y Paquetería”.</w:t>
      </w:r>
    </w:p>
    <w:p w:rsidR="00B659D4" w:rsidRPr="00B659D4" w:rsidRDefault="00B659D4" w:rsidP="00B659D4">
      <w:pPr>
        <w:spacing w:after="101" w:line="220" w:lineRule="exact"/>
        <w:ind w:left="284"/>
        <w:jc w:val="both"/>
        <w:rPr>
          <w:rFonts w:asciiTheme="majorHAnsi" w:hAnsiTheme="majorHAnsi" w:cs="Arial"/>
          <w:b/>
          <w:sz w:val="20"/>
          <w:szCs w:val="20"/>
        </w:rPr>
      </w:pPr>
      <w:r w:rsidRPr="00B659D4">
        <w:rPr>
          <w:rFonts w:asciiTheme="majorHAnsi" w:hAnsiTheme="majorHAnsi" w:cs="Arial"/>
          <w:b/>
          <w:sz w:val="20"/>
          <w:szCs w:val="20"/>
        </w:rPr>
        <w:t>Beneficios del Registro en el Esquema de Certificación de Empresas en la modalidad de Socio Comercial Certificado, rubro Agente Aduanal</w:t>
      </w:r>
    </w:p>
    <w:p w:rsidR="00B659D4" w:rsidRPr="00B659D4" w:rsidRDefault="00B659D4" w:rsidP="00B659D4">
      <w:pPr>
        <w:spacing w:after="101" w:line="220" w:lineRule="exact"/>
        <w:ind w:left="1418" w:hanging="1134"/>
        <w:jc w:val="both"/>
        <w:rPr>
          <w:rFonts w:asciiTheme="majorHAnsi" w:hAnsiTheme="majorHAnsi" w:cs="Arial"/>
          <w:sz w:val="20"/>
          <w:szCs w:val="20"/>
        </w:rPr>
      </w:pPr>
      <w:r w:rsidRPr="00B659D4">
        <w:rPr>
          <w:rFonts w:asciiTheme="majorHAnsi" w:hAnsiTheme="majorHAnsi" w:cs="Arial"/>
          <w:b/>
          <w:sz w:val="20"/>
          <w:szCs w:val="20"/>
        </w:rPr>
        <w:t>7.3.9.</w:t>
      </w:r>
      <w:r w:rsidRPr="00B659D4">
        <w:rPr>
          <w:rFonts w:asciiTheme="majorHAnsi" w:hAnsiTheme="majorHAnsi" w:cs="Arial"/>
          <w:b/>
          <w:sz w:val="20"/>
          <w:szCs w:val="20"/>
        </w:rPr>
        <w:tab/>
      </w:r>
      <w:r w:rsidRPr="00B659D4">
        <w:rPr>
          <w:rFonts w:asciiTheme="majorHAnsi" w:hAnsiTheme="majorHAnsi" w:cs="Arial"/>
          <w:sz w:val="20"/>
          <w:szCs w:val="20"/>
        </w:rPr>
        <w:t>Los contribuyentes que cuenten con el Registro en el Esquema de Certificación de Empresas, modalidad Socio Comercial Certificado, rubro Agente Aduanal, autorizadas conforme a la fracción II, de la regla 7.1.5., tendrán las siguientes facilidades:</w:t>
      </w:r>
    </w:p>
    <w:p w:rsidR="00B659D4" w:rsidRPr="00B659D4" w:rsidRDefault="00B659D4" w:rsidP="00B659D4">
      <w:pPr>
        <w:spacing w:after="101" w:line="220" w:lineRule="exact"/>
        <w:ind w:left="2127" w:hanging="709"/>
        <w:jc w:val="both"/>
        <w:rPr>
          <w:rFonts w:asciiTheme="majorHAnsi" w:hAnsiTheme="majorHAnsi" w:cs="Arial"/>
          <w:sz w:val="20"/>
          <w:szCs w:val="20"/>
        </w:rPr>
      </w:pPr>
      <w:r w:rsidRPr="00B659D4">
        <w:rPr>
          <w:rFonts w:asciiTheme="majorHAnsi" w:hAnsiTheme="majorHAnsi" w:cs="Arial"/>
          <w:b/>
          <w:sz w:val="20"/>
          <w:szCs w:val="20"/>
        </w:rPr>
        <w:t>I.</w:t>
      </w:r>
      <w:r w:rsidRPr="00B659D4">
        <w:rPr>
          <w:rFonts w:asciiTheme="majorHAnsi" w:hAnsiTheme="majorHAnsi" w:cs="Arial"/>
          <w:b/>
          <w:sz w:val="20"/>
          <w:szCs w:val="20"/>
        </w:rPr>
        <w:tab/>
      </w:r>
      <w:r w:rsidRPr="00B659D4">
        <w:rPr>
          <w:rFonts w:asciiTheme="majorHAnsi" w:hAnsiTheme="majorHAnsi" w:cs="Arial"/>
          <w:sz w:val="20"/>
          <w:szCs w:val="20"/>
        </w:rPr>
        <w:t>Para los efectos del artículo 165, fracción II, inciso b), de la Ley, no se considerará que los agentes aduanales, se encuentran en el supuesto de cancelación de la patente cuando al momento del despacho se omita presentar el permiso de la autoridad competente, tratándose de mercancías cuyo valor no exceda de una cantidad equivalente en moneda nacional o extranjera a 3,000 dólares, excepto cuando se trate de muestras y muestrarios, vehículos, mercancía prohibida, ni mercancía de difícil identificación que por su presentación en forma de polvos, líquidos o gases requiera de análisis físicos y/o químicos para conocer su composición, naturaleza, origen y demás características necesarias para determinar su clasificación arancelaria.</w:t>
      </w:r>
    </w:p>
    <w:p w:rsidR="00B659D4" w:rsidRPr="00B659D4" w:rsidRDefault="00B659D4" w:rsidP="00B659D4">
      <w:pPr>
        <w:spacing w:after="101" w:line="220" w:lineRule="exact"/>
        <w:ind w:left="2127" w:hanging="709"/>
        <w:jc w:val="both"/>
        <w:rPr>
          <w:rFonts w:asciiTheme="majorHAnsi" w:hAnsiTheme="majorHAnsi" w:cs="Arial"/>
          <w:sz w:val="20"/>
          <w:szCs w:val="20"/>
        </w:rPr>
      </w:pPr>
      <w:r w:rsidRPr="00B659D4">
        <w:rPr>
          <w:rFonts w:asciiTheme="majorHAnsi" w:hAnsiTheme="majorHAnsi" w:cs="Arial"/>
          <w:b/>
          <w:sz w:val="20"/>
          <w:szCs w:val="20"/>
        </w:rPr>
        <w:t>II.</w:t>
      </w:r>
      <w:r w:rsidRPr="00B659D4">
        <w:rPr>
          <w:rFonts w:asciiTheme="majorHAnsi" w:hAnsiTheme="majorHAnsi" w:cs="Arial"/>
          <w:b/>
          <w:sz w:val="20"/>
          <w:szCs w:val="20"/>
        </w:rPr>
        <w:tab/>
      </w:r>
      <w:r w:rsidRPr="00B659D4">
        <w:rPr>
          <w:rFonts w:asciiTheme="majorHAnsi" w:hAnsiTheme="majorHAnsi" w:cs="Arial"/>
          <w:sz w:val="20"/>
          <w:szCs w:val="20"/>
        </w:rPr>
        <w:t>Para los efectos del artículo 165, fracción III, de la Ley, no se considerará que los agentes aduanales se encuentran en el supuesto de cancelación de la patente, derivado del ejercicio de facultades de comprobación de la autoridad aduanera en las que se detecte que se declaró erróneamente el domicilio fiscal del importador o tratándose de las denuncias que realicen los importadores ante la Secretaría, por el uso indebido de su nombre, domicilio fiscal o su RFC, por terceros no autorizados por ellos, cuando se trate de alguna de las siguientes operaciones:</w:t>
      </w:r>
    </w:p>
    <w:p w:rsidR="00B659D4" w:rsidRPr="00B659D4" w:rsidRDefault="00B659D4" w:rsidP="00B659D4">
      <w:pPr>
        <w:spacing w:after="101" w:line="220" w:lineRule="exact"/>
        <w:ind w:left="2552" w:hanging="425"/>
        <w:jc w:val="both"/>
        <w:rPr>
          <w:rFonts w:asciiTheme="majorHAnsi" w:hAnsiTheme="majorHAnsi" w:cs="Arial"/>
          <w:sz w:val="20"/>
          <w:szCs w:val="20"/>
        </w:rPr>
      </w:pPr>
      <w:r w:rsidRPr="00B659D4">
        <w:rPr>
          <w:rFonts w:asciiTheme="majorHAnsi" w:hAnsiTheme="majorHAnsi" w:cs="Arial"/>
          <w:b/>
          <w:sz w:val="20"/>
          <w:szCs w:val="20"/>
        </w:rPr>
        <w:t>a)</w:t>
      </w:r>
      <w:r w:rsidRPr="00B659D4">
        <w:rPr>
          <w:rFonts w:asciiTheme="majorHAnsi" w:hAnsiTheme="majorHAnsi" w:cs="Arial"/>
          <w:b/>
          <w:sz w:val="20"/>
          <w:szCs w:val="20"/>
        </w:rPr>
        <w:tab/>
      </w:r>
      <w:r w:rsidRPr="00B659D4">
        <w:rPr>
          <w:rFonts w:asciiTheme="majorHAnsi" w:hAnsiTheme="majorHAnsi" w:cs="Arial"/>
          <w:sz w:val="20"/>
          <w:szCs w:val="20"/>
        </w:rPr>
        <w:t xml:space="preserve">De importación definitiva, incluso las realizadas por empresas de mensajería y paquetería, por las que el valor de las mercancías declarado en el pedimento no exceda de una cantidad equivalente en moneda nacional o </w:t>
      </w:r>
      <w:proofErr w:type="gramStart"/>
      <w:r w:rsidRPr="00B659D4">
        <w:rPr>
          <w:rFonts w:asciiTheme="majorHAnsi" w:hAnsiTheme="majorHAnsi" w:cs="Arial"/>
          <w:sz w:val="20"/>
          <w:szCs w:val="20"/>
        </w:rPr>
        <w:t>extranjera  a</w:t>
      </w:r>
      <w:proofErr w:type="gramEnd"/>
      <w:r w:rsidRPr="00B659D4">
        <w:rPr>
          <w:rFonts w:asciiTheme="majorHAnsi" w:hAnsiTheme="majorHAnsi" w:cs="Arial"/>
          <w:sz w:val="20"/>
          <w:szCs w:val="20"/>
        </w:rPr>
        <w:t xml:space="preserve"> 5,000 dólares.</w:t>
      </w:r>
    </w:p>
    <w:p w:rsidR="00B659D4" w:rsidRPr="00B659D4" w:rsidRDefault="00B659D4" w:rsidP="00B659D4">
      <w:pPr>
        <w:spacing w:after="101" w:line="220" w:lineRule="exact"/>
        <w:ind w:left="2552" w:hanging="425"/>
        <w:jc w:val="both"/>
        <w:rPr>
          <w:rFonts w:asciiTheme="majorHAnsi" w:hAnsiTheme="majorHAnsi" w:cs="Arial"/>
          <w:sz w:val="20"/>
          <w:szCs w:val="20"/>
        </w:rPr>
      </w:pPr>
      <w:r w:rsidRPr="00B659D4">
        <w:rPr>
          <w:rFonts w:asciiTheme="majorHAnsi" w:hAnsiTheme="majorHAnsi" w:cs="Arial"/>
          <w:b/>
          <w:sz w:val="20"/>
          <w:szCs w:val="20"/>
        </w:rPr>
        <w:t>b)</w:t>
      </w:r>
      <w:r w:rsidRPr="00B659D4">
        <w:rPr>
          <w:rFonts w:asciiTheme="majorHAnsi" w:hAnsiTheme="majorHAnsi" w:cs="Arial"/>
          <w:b/>
          <w:sz w:val="20"/>
          <w:szCs w:val="20"/>
        </w:rPr>
        <w:tab/>
      </w:r>
      <w:r w:rsidRPr="00B659D4">
        <w:rPr>
          <w:rFonts w:asciiTheme="majorHAnsi" w:hAnsiTheme="majorHAnsi" w:cs="Arial"/>
          <w:sz w:val="20"/>
          <w:szCs w:val="20"/>
        </w:rPr>
        <w:t xml:space="preserve">De importación definitiva realizada por empresas de mensajería y paquetería, siempre que el agente aduanal acredite que el encargo le fue conferido por la empresa de mensajería o paquetería. Podrá comprobar el encargo conferido con el documento que para tal efecto le hubiere proporcionado la empresa de mensajería o paquetería o con el contrato de servicios celebrado </w:t>
      </w:r>
      <w:proofErr w:type="gramStart"/>
      <w:r w:rsidRPr="00B659D4">
        <w:rPr>
          <w:rFonts w:asciiTheme="majorHAnsi" w:hAnsiTheme="majorHAnsi" w:cs="Arial"/>
          <w:sz w:val="20"/>
          <w:szCs w:val="20"/>
        </w:rPr>
        <w:t>con  la</w:t>
      </w:r>
      <w:proofErr w:type="gramEnd"/>
      <w:r w:rsidRPr="00B659D4">
        <w:rPr>
          <w:rFonts w:asciiTheme="majorHAnsi" w:hAnsiTheme="majorHAnsi" w:cs="Arial"/>
          <w:sz w:val="20"/>
          <w:szCs w:val="20"/>
        </w:rPr>
        <w:t xml:space="preserve"> misma.</w:t>
      </w:r>
    </w:p>
    <w:p w:rsidR="00B659D4" w:rsidRPr="00B659D4" w:rsidRDefault="00B659D4" w:rsidP="00B659D4">
      <w:pPr>
        <w:spacing w:after="101" w:line="220" w:lineRule="exact"/>
        <w:ind w:left="2552" w:hanging="425"/>
        <w:jc w:val="both"/>
        <w:rPr>
          <w:rFonts w:asciiTheme="majorHAnsi" w:hAnsiTheme="majorHAnsi" w:cs="Arial"/>
          <w:sz w:val="20"/>
          <w:szCs w:val="20"/>
        </w:rPr>
      </w:pPr>
      <w:r w:rsidRPr="00B659D4">
        <w:rPr>
          <w:rFonts w:asciiTheme="majorHAnsi" w:hAnsiTheme="majorHAnsi" w:cs="Arial"/>
          <w:b/>
          <w:sz w:val="20"/>
          <w:szCs w:val="20"/>
        </w:rPr>
        <w:t>c)</w:t>
      </w:r>
      <w:r w:rsidRPr="00B659D4">
        <w:rPr>
          <w:rFonts w:asciiTheme="majorHAnsi" w:hAnsiTheme="majorHAnsi" w:cs="Arial"/>
          <w:b/>
          <w:sz w:val="20"/>
          <w:szCs w:val="20"/>
        </w:rPr>
        <w:tab/>
      </w:r>
      <w:r w:rsidRPr="00B659D4">
        <w:rPr>
          <w:rFonts w:asciiTheme="majorHAnsi" w:hAnsiTheme="majorHAnsi" w:cs="Arial"/>
          <w:sz w:val="20"/>
          <w:szCs w:val="20"/>
        </w:rPr>
        <w:t>De importación definitiva, cuando se haya asentado erróneamente en el pedimento, el domicilio fiscal del importador, siempre que se acredite ante la autoridad aduanera lo siguiente:</w:t>
      </w:r>
    </w:p>
    <w:p w:rsidR="00B659D4" w:rsidRPr="00B659D4" w:rsidRDefault="00B659D4" w:rsidP="00B659D4">
      <w:pPr>
        <w:spacing w:after="101" w:line="220" w:lineRule="exact"/>
        <w:ind w:left="3119" w:hanging="567"/>
        <w:jc w:val="both"/>
        <w:rPr>
          <w:rFonts w:asciiTheme="majorHAnsi" w:hAnsiTheme="majorHAnsi" w:cs="Arial"/>
          <w:sz w:val="20"/>
          <w:szCs w:val="20"/>
        </w:rPr>
      </w:pPr>
      <w:r w:rsidRPr="00B659D4">
        <w:rPr>
          <w:rFonts w:asciiTheme="majorHAnsi" w:hAnsiTheme="majorHAnsi" w:cs="Arial"/>
          <w:b/>
          <w:sz w:val="20"/>
          <w:szCs w:val="20"/>
        </w:rPr>
        <w:t>1.</w:t>
      </w:r>
      <w:r w:rsidRPr="00B659D4">
        <w:rPr>
          <w:rFonts w:asciiTheme="majorHAnsi" w:hAnsiTheme="majorHAnsi" w:cs="Arial"/>
          <w:b/>
          <w:sz w:val="20"/>
          <w:szCs w:val="20"/>
        </w:rPr>
        <w:tab/>
      </w:r>
      <w:r w:rsidRPr="00B659D4">
        <w:rPr>
          <w:rFonts w:asciiTheme="majorHAnsi" w:hAnsiTheme="majorHAnsi" w:cs="Arial"/>
          <w:sz w:val="20"/>
          <w:szCs w:val="20"/>
        </w:rPr>
        <w:t>Que el importador no desconozca la operación de que se trate.</w:t>
      </w:r>
    </w:p>
    <w:p w:rsidR="00B659D4" w:rsidRPr="00B659D4" w:rsidRDefault="00B659D4" w:rsidP="00B659D4">
      <w:pPr>
        <w:spacing w:after="101" w:line="220" w:lineRule="exact"/>
        <w:ind w:left="3119" w:hanging="567"/>
        <w:jc w:val="both"/>
        <w:rPr>
          <w:rFonts w:asciiTheme="majorHAnsi" w:hAnsiTheme="majorHAnsi" w:cs="Arial"/>
          <w:sz w:val="20"/>
          <w:szCs w:val="20"/>
        </w:rPr>
      </w:pPr>
      <w:r w:rsidRPr="00B659D4">
        <w:rPr>
          <w:rFonts w:asciiTheme="majorHAnsi" w:hAnsiTheme="majorHAnsi" w:cs="Arial"/>
          <w:b/>
          <w:sz w:val="20"/>
          <w:szCs w:val="20"/>
        </w:rPr>
        <w:t>2.</w:t>
      </w:r>
      <w:r w:rsidRPr="00B659D4">
        <w:rPr>
          <w:rFonts w:asciiTheme="majorHAnsi" w:hAnsiTheme="majorHAnsi" w:cs="Arial"/>
          <w:b/>
          <w:sz w:val="20"/>
          <w:szCs w:val="20"/>
        </w:rPr>
        <w:tab/>
      </w:r>
      <w:r w:rsidRPr="00B659D4">
        <w:rPr>
          <w:rFonts w:asciiTheme="majorHAnsi" w:hAnsiTheme="majorHAnsi" w:cs="Arial"/>
          <w:sz w:val="20"/>
          <w:szCs w:val="20"/>
        </w:rPr>
        <w:t>Que el domicilio fiscal asentado en el pedimento, hubiera sido registrado por el importador ante el RFC, con anterioridad a la fecha de tramitación del pedimento.</w:t>
      </w:r>
    </w:p>
    <w:p w:rsidR="00B659D4" w:rsidRPr="00B659D4" w:rsidRDefault="00B659D4" w:rsidP="00B659D4">
      <w:pPr>
        <w:spacing w:after="101" w:line="220" w:lineRule="exact"/>
        <w:ind w:left="3119" w:hanging="567"/>
        <w:jc w:val="both"/>
        <w:rPr>
          <w:rFonts w:asciiTheme="majorHAnsi" w:hAnsiTheme="majorHAnsi" w:cs="Arial"/>
          <w:sz w:val="20"/>
          <w:szCs w:val="20"/>
        </w:rPr>
      </w:pPr>
      <w:r w:rsidRPr="00B659D4">
        <w:rPr>
          <w:rFonts w:asciiTheme="majorHAnsi" w:hAnsiTheme="majorHAnsi" w:cs="Arial"/>
          <w:b/>
          <w:sz w:val="20"/>
          <w:szCs w:val="20"/>
        </w:rPr>
        <w:t>3.</w:t>
      </w:r>
      <w:r w:rsidRPr="00B659D4">
        <w:rPr>
          <w:rFonts w:asciiTheme="majorHAnsi" w:hAnsiTheme="majorHAnsi" w:cs="Arial"/>
          <w:b/>
          <w:sz w:val="20"/>
          <w:szCs w:val="20"/>
        </w:rPr>
        <w:tab/>
      </w:r>
      <w:r w:rsidRPr="00B659D4">
        <w:rPr>
          <w:rFonts w:asciiTheme="majorHAnsi" w:hAnsiTheme="majorHAnsi" w:cs="Arial"/>
          <w:sz w:val="20"/>
          <w:szCs w:val="20"/>
        </w:rPr>
        <w:t>Que el importador hubiera tramitado el cambio de domicilio fiscal con anterioridad a la fecha de tramitación del pedimento.</w:t>
      </w:r>
    </w:p>
    <w:p w:rsidR="00B659D4" w:rsidRPr="00B659D4" w:rsidRDefault="00B659D4" w:rsidP="00B659D4">
      <w:pPr>
        <w:spacing w:after="101" w:line="220" w:lineRule="exact"/>
        <w:ind w:left="3119" w:hanging="567"/>
        <w:jc w:val="both"/>
        <w:rPr>
          <w:rFonts w:asciiTheme="majorHAnsi" w:hAnsiTheme="majorHAnsi" w:cs="Arial"/>
          <w:sz w:val="20"/>
          <w:szCs w:val="20"/>
        </w:rPr>
      </w:pPr>
      <w:r w:rsidRPr="00B659D4">
        <w:rPr>
          <w:rFonts w:asciiTheme="majorHAnsi" w:hAnsiTheme="majorHAnsi" w:cs="Arial"/>
          <w:b/>
          <w:sz w:val="20"/>
          <w:szCs w:val="20"/>
        </w:rPr>
        <w:t>4.</w:t>
      </w:r>
      <w:r w:rsidRPr="00B659D4">
        <w:rPr>
          <w:rFonts w:asciiTheme="majorHAnsi" w:hAnsiTheme="majorHAnsi" w:cs="Arial"/>
          <w:b/>
          <w:sz w:val="20"/>
          <w:szCs w:val="20"/>
        </w:rPr>
        <w:tab/>
      </w:r>
      <w:r w:rsidRPr="00B659D4">
        <w:rPr>
          <w:rFonts w:asciiTheme="majorHAnsi" w:hAnsiTheme="majorHAnsi" w:cs="Arial"/>
          <w:sz w:val="20"/>
          <w:szCs w:val="20"/>
        </w:rPr>
        <w:t xml:space="preserve">Que con anterioridad a la fecha de tramitación del pedimento, el agente aduanal hubiera efectuado al menos un despacho para </w:t>
      </w:r>
      <w:proofErr w:type="gramStart"/>
      <w:r w:rsidRPr="00B659D4">
        <w:rPr>
          <w:rFonts w:asciiTheme="majorHAnsi" w:hAnsiTheme="majorHAnsi" w:cs="Arial"/>
          <w:sz w:val="20"/>
          <w:szCs w:val="20"/>
        </w:rPr>
        <w:t>el  mismo</w:t>
      </w:r>
      <w:proofErr w:type="gramEnd"/>
      <w:r w:rsidRPr="00B659D4">
        <w:rPr>
          <w:rFonts w:asciiTheme="majorHAnsi" w:hAnsiTheme="majorHAnsi" w:cs="Arial"/>
          <w:sz w:val="20"/>
          <w:szCs w:val="20"/>
        </w:rPr>
        <w:t xml:space="preserve"> importador.</w:t>
      </w:r>
    </w:p>
    <w:p w:rsidR="00B659D4" w:rsidRPr="00B659D4" w:rsidRDefault="00B659D4" w:rsidP="00B659D4">
      <w:pPr>
        <w:spacing w:after="101" w:line="220" w:lineRule="exact"/>
        <w:ind w:left="3119" w:hanging="567"/>
        <w:jc w:val="both"/>
        <w:rPr>
          <w:rFonts w:asciiTheme="majorHAnsi" w:hAnsiTheme="majorHAnsi" w:cs="Arial"/>
          <w:sz w:val="20"/>
          <w:szCs w:val="20"/>
        </w:rPr>
      </w:pPr>
      <w:r w:rsidRPr="00B659D4">
        <w:rPr>
          <w:rFonts w:asciiTheme="majorHAnsi" w:hAnsiTheme="majorHAnsi" w:cs="Arial"/>
          <w:b/>
          <w:sz w:val="20"/>
          <w:szCs w:val="20"/>
        </w:rPr>
        <w:t>5.</w:t>
      </w:r>
      <w:r w:rsidRPr="00B659D4">
        <w:rPr>
          <w:rFonts w:asciiTheme="majorHAnsi" w:hAnsiTheme="majorHAnsi" w:cs="Arial"/>
          <w:b/>
          <w:sz w:val="20"/>
          <w:szCs w:val="20"/>
        </w:rPr>
        <w:tab/>
      </w:r>
      <w:r w:rsidRPr="00B659D4">
        <w:rPr>
          <w:rFonts w:asciiTheme="majorHAnsi" w:hAnsiTheme="majorHAnsi" w:cs="Arial"/>
          <w:sz w:val="20"/>
          <w:szCs w:val="20"/>
        </w:rPr>
        <w:t>Que la documentación a que se refiere el artículo 36-A, fracción I de la Ley, se encuentre a nombre del importador que le encomendó el despacho de la mercancía.</w:t>
      </w:r>
    </w:p>
    <w:p w:rsidR="00B659D4" w:rsidRPr="00B659D4" w:rsidRDefault="00B659D4" w:rsidP="00B659D4">
      <w:pPr>
        <w:spacing w:after="101" w:line="217" w:lineRule="exact"/>
        <w:ind w:left="3119" w:hanging="567"/>
        <w:jc w:val="both"/>
        <w:rPr>
          <w:rFonts w:asciiTheme="majorHAnsi" w:hAnsiTheme="majorHAnsi" w:cs="Arial"/>
          <w:sz w:val="20"/>
          <w:szCs w:val="20"/>
        </w:rPr>
      </w:pPr>
      <w:r w:rsidRPr="00B659D4">
        <w:rPr>
          <w:rFonts w:asciiTheme="majorHAnsi" w:hAnsiTheme="majorHAnsi" w:cs="Arial"/>
          <w:b/>
          <w:sz w:val="20"/>
          <w:szCs w:val="20"/>
        </w:rPr>
        <w:t>6.</w:t>
      </w:r>
      <w:r w:rsidRPr="00B659D4">
        <w:rPr>
          <w:rFonts w:asciiTheme="majorHAnsi" w:hAnsiTheme="majorHAnsi" w:cs="Arial"/>
          <w:b/>
          <w:sz w:val="20"/>
          <w:szCs w:val="20"/>
        </w:rPr>
        <w:tab/>
      </w:r>
      <w:r w:rsidRPr="00B659D4">
        <w:rPr>
          <w:rFonts w:asciiTheme="majorHAnsi" w:hAnsiTheme="majorHAnsi" w:cs="Arial"/>
          <w:sz w:val="20"/>
          <w:szCs w:val="20"/>
        </w:rPr>
        <w:t>Que en la operación de que se trate no se omita el cumplimiento de regulaciones y restricciones no arancelarias.</w:t>
      </w:r>
    </w:p>
    <w:p w:rsidR="00B659D4" w:rsidRPr="00B659D4" w:rsidRDefault="00B659D4" w:rsidP="00B659D4">
      <w:pPr>
        <w:spacing w:after="101" w:line="217" w:lineRule="exact"/>
        <w:ind w:left="3119" w:hanging="567"/>
        <w:jc w:val="both"/>
        <w:rPr>
          <w:rFonts w:asciiTheme="majorHAnsi" w:hAnsiTheme="majorHAnsi" w:cs="Arial"/>
          <w:sz w:val="20"/>
          <w:szCs w:val="20"/>
        </w:rPr>
      </w:pPr>
      <w:r w:rsidRPr="00B659D4">
        <w:rPr>
          <w:rFonts w:asciiTheme="majorHAnsi" w:hAnsiTheme="majorHAnsi" w:cs="Arial"/>
          <w:b/>
          <w:sz w:val="20"/>
          <w:szCs w:val="20"/>
        </w:rPr>
        <w:t>7.</w:t>
      </w:r>
      <w:r w:rsidRPr="00B659D4">
        <w:rPr>
          <w:rFonts w:asciiTheme="majorHAnsi" w:hAnsiTheme="majorHAnsi" w:cs="Arial"/>
          <w:b/>
          <w:sz w:val="20"/>
          <w:szCs w:val="20"/>
        </w:rPr>
        <w:tab/>
      </w:r>
      <w:r w:rsidRPr="00B659D4">
        <w:rPr>
          <w:rFonts w:asciiTheme="majorHAnsi" w:hAnsiTheme="majorHAnsi" w:cs="Arial"/>
          <w:sz w:val="20"/>
          <w:szCs w:val="20"/>
        </w:rPr>
        <w:t>Que no resulte lesionado el interés fiscal y se haya cumplido con las formalidades del despacho aduanero de la mercancía.</w:t>
      </w:r>
    </w:p>
    <w:p w:rsidR="00B659D4" w:rsidRPr="00B659D4" w:rsidRDefault="00B659D4" w:rsidP="00B659D4">
      <w:pPr>
        <w:tabs>
          <w:tab w:val="left" w:pos="839"/>
        </w:tabs>
        <w:spacing w:after="101" w:line="217" w:lineRule="exact"/>
        <w:ind w:left="2127"/>
        <w:jc w:val="both"/>
        <w:rPr>
          <w:rFonts w:asciiTheme="majorHAnsi" w:hAnsiTheme="majorHAnsi" w:cs="Arial"/>
          <w:sz w:val="20"/>
          <w:szCs w:val="20"/>
        </w:rPr>
      </w:pPr>
      <w:r w:rsidRPr="00B659D4">
        <w:rPr>
          <w:rFonts w:asciiTheme="majorHAnsi" w:hAnsiTheme="majorHAnsi" w:cs="Arial"/>
          <w:sz w:val="20"/>
          <w:szCs w:val="20"/>
        </w:rPr>
        <w:t>Lo dispuesto en esta fracción no será aplicable cuando el agente aduanal hubiera asentado erróneamente el domicilio fiscal del importador en más de 3 pedimentos, ni cuando se trate de vehículos, ni mercancía prohibida.</w:t>
      </w:r>
    </w:p>
    <w:p w:rsidR="00B659D4" w:rsidRPr="00B659D4" w:rsidRDefault="00B659D4" w:rsidP="00B659D4">
      <w:pPr>
        <w:tabs>
          <w:tab w:val="left" w:pos="839"/>
        </w:tabs>
        <w:spacing w:after="101" w:line="217" w:lineRule="exact"/>
        <w:ind w:left="2127"/>
        <w:jc w:val="both"/>
        <w:rPr>
          <w:rFonts w:asciiTheme="majorHAnsi" w:hAnsiTheme="majorHAnsi" w:cs="Arial"/>
          <w:sz w:val="20"/>
          <w:szCs w:val="20"/>
        </w:rPr>
      </w:pPr>
      <w:r w:rsidRPr="00B659D4">
        <w:rPr>
          <w:rFonts w:asciiTheme="majorHAnsi" w:hAnsiTheme="majorHAnsi" w:cs="Arial"/>
          <w:sz w:val="20"/>
          <w:szCs w:val="20"/>
        </w:rPr>
        <w:t xml:space="preserve">Lo dispuesto en el inciso a) de la presente fracción, será aplicable cuando no se hubieran realizado denuncias por más de 3 pedimentos contra el mismo agente aduanal de que se trate y el valor declarado en cada uno de ellos no exceda de una cantidad equivalente en moneda nacional o extranjera a 5,000 dólares, o bien existiendo denuncia de más de 3 pedimentos, el valor de lo declarado en todos ellos, no exceda la cantidad equivalente en moneda nacional o extranjera </w:t>
      </w:r>
      <w:proofErr w:type="gramStart"/>
      <w:r w:rsidRPr="00B659D4">
        <w:rPr>
          <w:rFonts w:asciiTheme="majorHAnsi" w:hAnsiTheme="majorHAnsi" w:cs="Arial"/>
          <w:sz w:val="20"/>
          <w:szCs w:val="20"/>
        </w:rPr>
        <w:t>a  5,000</w:t>
      </w:r>
      <w:proofErr w:type="gramEnd"/>
      <w:r w:rsidRPr="00B659D4">
        <w:rPr>
          <w:rFonts w:asciiTheme="majorHAnsi" w:hAnsiTheme="majorHAnsi" w:cs="Arial"/>
          <w:sz w:val="20"/>
          <w:szCs w:val="20"/>
        </w:rPr>
        <w:t xml:space="preserve"> dólares.</w:t>
      </w:r>
    </w:p>
    <w:p w:rsidR="00B659D4" w:rsidRPr="00B659D4" w:rsidRDefault="00B659D4" w:rsidP="00B659D4">
      <w:pPr>
        <w:spacing w:after="101" w:line="217" w:lineRule="exact"/>
        <w:ind w:left="2127" w:hanging="709"/>
        <w:jc w:val="both"/>
        <w:rPr>
          <w:rFonts w:asciiTheme="majorHAnsi" w:hAnsiTheme="majorHAnsi" w:cs="Arial"/>
          <w:sz w:val="20"/>
          <w:szCs w:val="20"/>
        </w:rPr>
      </w:pPr>
      <w:r w:rsidRPr="00B659D4">
        <w:rPr>
          <w:rFonts w:asciiTheme="majorHAnsi" w:hAnsiTheme="majorHAnsi" w:cs="Arial"/>
          <w:b/>
          <w:sz w:val="20"/>
          <w:szCs w:val="20"/>
        </w:rPr>
        <w:t>III.</w:t>
      </w:r>
      <w:r w:rsidRPr="00B659D4">
        <w:rPr>
          <w:rFonts w:asciiTheme="majorHAnsi" w:hAnsiTheme="majorHAnsi" w:cs="Arial"/>
          <w:b/>
          <w:sz w:val="20"/>
          <w:szCs w:val="20"/>
        </w:rPr>
        <w:tab/>
      </w:r>
      <w:r w:rsidRPr="00B659D4">
        <w:rPr>
          <w:rFonts w:asciiTheme="majorHAnsi" w:hAnsiTheme="majorHAnsi" w:cs="Arial"/>
          <w:sz w:val="20"/>
          <w:szCs w:val="20"/>
        </w:rPr>
        <w:t>Para los efectos del artículo 164, fracciones VI y VII, de la Ley, no se considerará que los agentes aduanales se encuentran en el supuesto de suspensión de la patente, siempre que no excedan de 5 errores cometidos durante cada año de calendario y que:</w:t>
      </w:r>
    </w:p>
    <w:p w:rsidR="00B659D4" w:rsidRPr="00B659D4" w:rsidRDefault="00B659D4" w:rsidP="00B659D4">
      <w:pPr>
        <w:pStyle w:val="Texto"/>
        <w:spacing w:line="217" w:lineRule="exact"/>
        <w:ind w:left="2592" w:hanging="432"/>
        <w:rPr>
          <w:rFonts w:asciiTheme="majorHAnsi" w:hAnsiTheme="majorHAnsi"/>
          <w:sz w:val="20"/>
        </w:rPr>
      </w:pPr>
      <w:r w:rsidRPr="00B659D4">
        <w:rPr>
          <w:rFonts w:asciiTheme="majorHAnsi" w:hAnsiTheme="majorHAnsi"/>
          <w:b/>
          <w:sz w:val="20"/>
        </w:rPr>
        <w:t>a)</w:t>
      </w:r>
      <w:r w:rsidRPr="00B659D4">
        <w:rPr>
          <w:rFonts w:asciiTheme="majorHAnsi" w:hAnsiTheme="majorHAnsi"/>
          <w:b/>
          <w:sz w:val="20"/>
        </w:rPr>
        <w:tab/>
      </w:r>
      <w:r w:rsidRPr="00B659D4">
        <w:rPr>
          <w:rFonts w:asciiTheme="majorHAnsi" w:hAnsiTheme="majorHAnsi"/>
          <w:sz w:val="20"/>
        </w:rPr>
        <w:t>La descripción y naturaleza de la mercancía declarada en el pedimento, coincida con la contenida en la factura y demás documentación proporcionada por el importador, en términos de los artículos 36 y 36-A de la Ley; cuando se trate de mercancía no declarada o excedente, se deberá acreditar la propiedad de la misma con la factura correspondiente.</w:t>
      </w:r>
    </w:p>
    <w:p w:rsidR="00B659D4" w:rsidRPr="00B659D4" w:rsidRDefault="00B659D4" w:rsidP="00B659D4">
      <w:pPr>
        <w:pStyle w:val="Texto"/>
        <w:spacing w:line="217" w:lineRule="exact"/>
        <w:ind w:left="2592" w:hanging="432"/>
        <w:rPr>
          <w:rFonts w:asciiTheme="majorHAnsi" w:hAnsiTheme="majorHAnsi"/>
          <w:sz w:val="20"/>
        </w:rPr>
      </w:pPr>
      <w:r w:rsidRPr="00B659D4">
        <w:rPr>
          <w:rFonts w:asciiTheme="majorHAnsi" w:hAnsiTheme="majorHAnsi"/>
          <w:b/>
          <w:sz w:val="20"/>
        </w:rPr>
        <w:t>b)</w:t>
      </w:r>
      <w:r w:rsidRPr="00B659D4">
        <w:rPr>
          <w:rFonts w:asciiTheme="majorHAnsi" w:hAnsiTheme="majorHAnsi"/>
          <w:b/>
          <w:sz w:val="20"/>
        </w:rPr>
        <w:tab/>
      </w:r>
      <w:r w:rsidRPr="00B659D4">
        <w:rPr>
          <w:rFonts w:asciiTheme="majorHAnsi" w:hAnsiTheme="majorHAnsi"/>
          <w:sz w:val="20"/>
        </w:rPr>
        <w:t>Se cumpla con las regulaciones y restricciones no arancelarias aplicables.</w:t>
      </w:r>
    </w:p>
    <w:p w:rsidR="00B659D4" w:rsidRPr="00B659D4" w:rsidRDefault="00B659D4" w:rsidP="00B659D4">
      <w:pPr>
        <w:pStyle w:val="Texto"/>
        <w:spacing w:line="217" w:lineRule="exact"/>
        <w:ind w:left="2592" w:hanging="432"/>
        <w:rPr>
          <w:rFonts w:asciiTheme="majorHAnsi" w:hAnsiTheme="majorHAnsi"/>
          <w:sz w:val="20"/>
        </w:rPr>
      </w:pPr>
      <w:r w:rsidRPr="00B659D4">
        <w:rPr>
          <w:rFonts w:asciiTheme="majorHAnsi" w:hAnsiTheme="majorHAnsi"/>
          <w:b/>
          <w:sz w:val="20"/>
        </w:rPr>
        <w:t>c)</w:t>
      </w:r>
      <w:r w:rsidRPr="00B659D4">
        <w:rPr>
          <w:rFonts w:asciiTheme="majorHAnsi" w:hAnsiTheme="majorHAnsi"/>
          <w:b/>
          <w:sz w:val="20"/>
        </w:rPr>
        <w:tab/>
      </w:r>
      <w:r w:rsidRPr="00B659D4">
        <w:rPr>
          <w:rFonts w:asciiTheme="majorHAnsi" w:hAnsiTheme="majorHAnsi"/>
          <w:sz w:val="20"/>
        </w:rPr>
        <w:t>La documentación aduanera demuestre que la mercancía se sometió a los trámites previstos para su despacho.</w:t>
      </w:r>
    </w:p>
    <w:p w:rsidR="00B659D4" w:rsidRPr="00B659D4" w:rsidRDefault="00B659D4" w:rsidP="00B659D4">
      <w:pPr>
        <w:pStyle w:val="Texto"/>
        <w:spacing w:line="217" w:lineRule="exact"/>
        <w:ind w:left="2592" w:hanging="432"/>
        <w:rPr>
          <w:rFonts w:asciiTheme="majorHAnsi" w:hAnsiTheme="majorHAnsi"/>
          <w:sz w:val="20"/>
        </w:rPr>
      </w:pPr>
      <w:r w:rsidRPr="00B659D4">
        <w:rPr>
          <w:rFonts w:asciiTheme="majorHAnsi" w:hAnsiTheme="majorHAnsi"/>
          <w:b/>
          <w:sz w:val="20"/>
        </w:rPr>
        <w:t>d)</w:t>
      </w:r>
      <w:r w:rsidRPr="00B659D4">
        <w:rPr>
          <w:rFonts w:asciiTheme="majorHAnsi" w:hAnsiTheme="majorHAnsi"/>
          <w:b/>
          <w:sz w:val="20"/>
        </w:rPr>
        <w:tab/>
      </w:r>
      <w:r w:rsidRPr="00B659D4">
        <w:rPr>
          <w:rFonts w:asciiTheme="majorHAnsi" w:hAnsiTheme="majorHAnsi"/>
          <w:sz w:val="20"/>
        </w:rPr>
        <w:t xml:space="preserve">El interesado presente escrito en términos de la regla 1.2.2. </w:t>
      </w:r>
      <w:proofErr w:type="gramStart"/>
      <w:r w:rsidRPr="00B659D4">
        <w:rPr>
          <w:rFonts w:asciiTheme="majorHAnsi" w:hAnsiTheme="majorHAnsi"/>
          <w:sz w:val="20"/>
        </w:rPr>
        <w:t>en</w:t>
      </w:r>
      <w:proofErr w:type="gramEnd"/>
      <w:r w:rsidRPr="00B659D4">
        <w:rPr>
          <w:rFonts w:asciiTheme="majorHAnsi" w:hAnsiTheme="majorHAnsi"/>
          <w:sz w:val="20"/>
        </w:rPr>
        <w:t xml:space="preserve"> el que manifieste su consentimiento con el contenido del acta de inicio del PAMA, allanándose a las irregularidades y al pago del crédito fiscal que se vaya  a determinar.</w:t>
      </w:r>
    </w:p>
    <w:p w:rsidR="00B659D4" w:rsidRPr="00B659D4" w:rsidRDefault="00B659D4" w:rsidP="00B659D4">
      <w:pPr>
        <w:pStyle w:val="Texto"/>
        <w:spacing w:line="217" w:lineRule="exact"/>
        <w:ind w:left="2592" w:hanging="432"/>
        <w:rPr>
          <w:rFonts w:asciiTheme="majorHAnsi" w:hAnsiTheme="majorHAnsi"/>
          <w:b/>
          <w:sz w:val="20"/>
        </w:rPr>
      </w:pPr>
      <w:r w:rsidRPr="00B659D4">
        <w:rPr>
          <w:rFonts w:asciiTheme="majorHAnsi" w:hAnsiTheme="majorHAnsi"/>
          <w:b/>
          <w:sz w:val="20"/>
        </w:rPr>
        <w:t>e)</w:t>
      </w:r>
      <w:r w:rsidRPr="00B659D4">
        <w:rPr>
          <w:rFonts w:asciiTheme="majorHAnsi" w:hAnsiTheme="majorHAnsi"/>
          <w:b/>
          <w:sz w:val="20"/>
        </w:rPr>
        <w:tab/>
      </w:r>
      <w:r w:rsidRPr="00B659D4">
        <w:rPr>
          <w:rFonts w:asciiTheme="majorHAnsi" w:hAnsiTheme="majorHAnsi"/>
          <w:sz w:val="20"/>
        </w:rPr>
        <w:t>Se haya pagado el monto del crédito fiscal determinado.</w:t>
      </w:r>
    </w:p>
    <w:p w:rsidR="00B659D4" w:rsidRPr="00B659D4" w:rsidRDefault="00B659D4" w:rsidP="00B659D4">
      <w:pPr>
        <w:pStyle w:val="Texto"/>
        <w:spacing w:line="217" w:lineRule="exact"/>
        <w:ind w:left="2592" w:hanging="432"/>
        <w:rPr>
          <w:rFonts w:asciiTheme="majorHAnsi" w:hAnsiTheme="majorHAnsi"/>
          <w:sz w:val="20"/>
        </w:rPr>
      </w:pPr>
      <w:r w:rsidRPr="00B659D4">
        <w:rPr>
          <w:rFonts w:asciiTheme="majorHAnsi" w:hAnsiTheme="majorHAnsi"/>
          <w:b/>
          <w:sz w:val="20"/>
        </w:rPr>
        <w:t>f)</w:t>
      </w:r>
      <w:r w:rsidRPr="00B659D4">
        <w:rPr>
          <w:rFonts w:asciiTheme="majorHAnsi" w:hAnsiTheme="majorHAnsi"/>
          <w:b/>
          <w:sz w:val="20"/>
        </w:rPr>
        <w:tab/>
      </w:r>
      <w:r w:rsidRPr="00B659D4">
        <w:rPr>
          <w:rFonts w:asciiTheme="majorHAnsi" w:hAnsiTheme="majorHAnsi"/>
          <w:sz w:val="20"/>
        </w:rPr>
        <w:t>No se interponga medio de defensa alguno en contra de la resolución definitiva que determine el crédito fiscal respectivo.</w:t>
      </w:r>
    </w:p>
    <w:p w:rsidR="00B659D4" w:rsidRPr="00B659D4" w:rsidRDefault="00B659D4" w:rsidP="00B659D4">
      <w:pPr>
        <w:spacing w:after="101" w:line="217" w:lineRule="exact"/>
        <w:ind w:left="2127" w:hanging="709"/>
        <w:jc w:val="both"/>
        <w:rPr>
          <w:rFonts w:asciiTheme="majorHAnsi" w:hAnsiTheme="majorHAnsi" w:cs="Arial"/>
          <w:sz w:val="20"/>
          <w:szCs w:val="20"/>
        </w:rPr>
      </w:pPr>
      <w:r w:rsidRPr="00B659D4">
        <w:rPr>
          <w:rFonts w:asciiTheme="majorHAnsi" w:hAnsiTheme="majorHAnsi" w:cs="Arial"/>
          <w:b/>
          <w:sz w:val="20"/>
          <w:szCs w:val="20"/>
        </w:rPr>
        <w:t>IV.</w:t>
      </w:r>
      <w:r w:rsidRPr="00B659D4">
        <w:rPr>
          <w:rFonts w:asciiTheme="majorHAnsi" w:hAnsiTheme="majorHAnsi" w:cs="Arial"/>
          <w:b/>
          <w:sz w:val="20"/>
          <w:szCs w:val="20"/>
        </w:rPr>
        <w:tab/>
      </w:r>
      <w:r w:rsidRPr="00B659D4">
        <w:rPr>
          <w:rFonts w:asciiTheme="majorHAnsi" w:hAnsiTheme="majorHAnsi" w:cs="Arial"/>
          <w:sz w:val="20"/>
          <w:szCs w:val="20"/>
        </w:rPr>
        <w:t>Previa autorización de los agentes aduanales, la AGACE integrará un listado y lo publicará en la página electrónica www.sat.gob.mx.</w:t>
      </w:r>
    </w:p>
    <w:p w:rsidR="00B659D4" w:rsidRPr="00B659D4" w:rsidRDefault="00B659D4" w:rsidP="00B659D4">
      <w:pPr>
        <w:spacing w:after="101" w:line="217" w:lineRule="exact"/>
        <w:ind w:left="2127" w:hanging="709"/>
        <w:jc w:val="both"/>
        <w:rPr>
          <w:rFonts w:asciiTheme="majorHAnsi" w:hAnsiTheme="majorHAnsi" w:cs="Arial"/>
          <w:sz w:val="20"/>
          <w:szCs w:val="20"/>
        </w:rPr>
      </w:pPr>
      <w:r w:rsidRPr="00B659D4">
        <w:rPr>
          <w:rFonts w:asciiTheme="majorHAnsi" w:hAnsiTheme="majorHAnsi" w:cs="Arial"/>
          <w:b/>
          <w:sz w:val="20"/>
          <w:szCs w:val="20"/>
        </w:rPr>
        <w:t>V.</w:t>
      </w:r>
      <w:r w:rsidRPr="00B659D4">
        <w:rPr>
          <w:rFonts w:asciiTheme="majorHAnsi" w:hAnsiTheme="majorHAnsi" w:cs="Arial"/>
          <w:b/>
          <w:sz w:val="20"/>
          <w:szCs w:val="20"/>
        </w:rPr>
        <w:tab/>
      </w:r>
      <w:r w:rsidRPr="00B659D4">
        <w:rPr>
          <w:rFonts w:asciiTheme="majorHAnsi" w:hAnsiTheme="majorHAnsi" w:cs="Arial"/>
          <w:sz w:val="20"/>
          <w:szCs w:val="20"/>
        </w:rPr>
        <w:t>Para los efectos previstos en el artículo 160, fracción VI, segundo párrafo, de la Ley, los mandatarios designados podrán actuar en su aduana de adscripción y en cualquiera de las aduanas autorizadas.</w:t>
      </w:r>
    </w:p>
    <w:p w:rsidR="00B659D4" w:rsidRPr="00B659D4" w:rsidRDefault="00B659D4" w:rsidP="00B659D4">
      <w:pPr>
        <w:spacing w:after="101" w:line="217" w:lineRule="exact"/>
        <w:ind w:left="2127" w:hanging="709"/>
        <w:jc w:val="both"/>
        <w:rPr>
          <w:rFonts w:asciiTheme="majorHAnsi" w:hAnsiTheme="majorHAnsi" w:cs="Arial"/>
          <w:sz w:val="20"/>
          <w:szCs w:val="20"/>
        </w:rPr>
      </w:pPr>
      <w:r w:rsidRPr="00B659D4">
        <w:rPr>
          <w:rFonts w:asciiTheme="majorHAnsi" w:hAnsiTheme="majorHAnsi" w:cs="Arial"/>
          <w:b/>
          <w:sz w:val="20"/>
          <w:szCs w:val="20"/>
        </w:rPr>
        <w:t>VI.</w:t>
      </w:r>
      <w:r w:rsidRPr="00B659D4">
        <w:rPr>
          <w:rFonts w:asciiTheme="majorHAnsi" w:hAnsiTheme="majorHAnsi" w:cs="Arial"/>
          <w:b/>
          <w:sz w:val="20"/>
          <w:szCs w:val="20"/>
        </w:rPr>
        <w:tab/>
      </w:r>
      <w:r w:rsidRPr="00B659D4">
        <w:rPr>
          <w:rFonts w:asciiTheme="majorHAnsi" w:hAnsiTheme="majorHAnsi" w:cs="Arial"/>
          <w:sz w:val="20"/>
          <w:szCs w:val="20"/>
        </w:rPr>
        <w:t>Para los efectos del artículo 161, primer párrafo, de la Ley, se otorgará la autorización para actuar en una aduana adicional a la de adscripción en un plazo no mayor a 5 días, siempre que se cumplan los requisitos aplicables previstos en la regla 1.4.2.</w:t>
      </w:r>
    </w:p>
    <w:p w:rsidR="00B659D4" w:rsidRPr="00B659D4" w:rsidRDefault="00B659D4" w:rsidP="00B659D4">
      <w:pPr>
        <w:spacing w:after="101" w:line="217" w:lineRule="exact"/>
        <w:ind w:left="2127" w:hanging="709"/>
        <w:jc w:val="both"/>
        <w:rPr>
          <w:rFonts w:asciiTheme="majorHAnsi" w:hAnsiTheme="majorHAnsi" w:cs="Arial"/>
          <w:sz w:val="20"/>
          <w:szCs w:val="20"/>
        </w:rPr>
      </w:pPr>
      <w:r w:rsidRPr="00B659D4">
        <w:rPr>
          <w:rFonts w:asciiTheme="majorHAnsi" w:hAnsiTheme="majorHAnsi" w:cs="Arial"/>
          <w:b/>
          <w:sz w:val="20"/>
          <w:szCs w:val="20"/>
        </w:rPr>
        <w:t>VII.</w:t>
      </w:r>
      <w:r w:rsidRPr="00B659D4">
        <w:rPr>
          <w:rFonts w:asciiTheme="majorHAnsi" w:hAnsiTheme="majorHAnsi" w:cs="Arial"/>
          <w:b/>
          <w:sz w:val="20"/>
          <w:szCs w:val="20"/>
        </w:rPr>
        <w:tab/>
      </w:r>
      <w:r w:rsidRPr="00B659D4">
        <w:rPr>
          <w:rFonts w:asciiTheme="majorHAnsi" w:hAnsiTheme="majorHAnsi" w:cs="Arial"/>
          <w:sz w:val="20"/>
          <w:szCs w:val="20"/>
        </w:rPr>
        <w:t>Para efectos del artículo 163, fracción III, de la Ley, las autoridades aduaneras resolverán las solicitudes de autorización presentadas para el cambio de aduana de adscripción, en un plazo no mayor de 10 días.</w:t>
      </w:r>
    </w:p>
    <w:p w:rsidR="00B659D4" w:rsidRPr="00B659D4" w:rsidRDefault="00B659D4" w:rsidP="00B659D4">
      <w:pPr>
        <w:spacing w:after="101" w:line="217" w:lineRule="exact"/>
        <w:ind w:left="2127" w:hanging="709"/>
        <w:jc w:val="both"/>
        <w:rPr>
          <w:rFonts w:asciiTheme="majorHAnsi" w:hAnsiTheme="majorHAnsi" w:cs="Arial"/>
          <w:sz w:val="20"/>
          <w:szCs w:val="20"/>
        </w:rPr>
      </w:pPr>
      <w:r w:rsidRPr="00B659D4">
        <w:rPr>
          <w:rFonts w:asciiTheme="majorHAnsi" w:hAnsiTheme="majorHAnsi" w:cs="Arial"/>
          <w:b/>
          <w:sz w:val="20"/>
          <w:szCs w:val="20"/>
        </w:rPr>
        <w:t>VIII.</w:t>
      </w:r>
      <w:r w:rsidRPr="00B659D4">
        <w:rPr>
          <w:rFonts w:asciiTheme="majorHAnsi" w:hAnsiTheme="majorHAnsi" w:cs="Arial"/>
          <w:b/>
          <w:sz w:val="20"/>
          <w:szCs w:val="20"/>
        </w:rPr>
        <w:tab/>
      </w:r>
      <w:r w:rsidRPr="00B659D4">
        <w:rPr>
          <w:rFonts w:asciiTheme="majorHAnsi" w:hAnsiTheme="majorHAnsi" w:cs="Arial"/>
          <w:sz w:val="20"/>
          <w:szCs w:val="20"/>
        </w:rPr>
        <w:t>Para los efectos del artículo 162, fracción XIV, de la Ley, podrán cumplir con dicha obligación, acreditando por lo menos 40 horas de capacitación continua, en alguna de las instituciones académicas o especializadas en evaluación, que estén debidamente acreditadas ante la AGA.</w:t>
      </w:r>
    </w:p>
    <w:p w:rsidR="00B659D4" w:rsidRPr="00B659D4" w:rsidRDefault="00B659D4" w:rsidP="00B659D4">
      <w:pPr>
        <w:spacing w:after="101" w:line="217" w:lineRule="exact"/>
        <w:ind w:left="2127" w:hanging="709"/>
        <w:jc w:val="both"/>
        <w:rPr>
          <w:rFonts w:asciiTheme="majorHAnsi" w:hAnsiTheme="majorHAnsi" w:cs="Arial"/>
          <w:sz w:val="20"/>
          <w:szCs w:val="20"/>
        </w:rPr>
      </w:pPr>
      <w:r w:rsidRPr="00B659D4">
        <w:rPr>
          <w:rFonts w:asciiTheme="majorHAnsi" w:hAnsiTheme="majorHAnsi" w:cs="Arial"/>
          <w:b/>
          <w:sz w:val="20"/>
          <w:szCs w:val="20"/>
        </w:rPr>
        <w:t>IX.</w:t>
      </w:r>
      <w:r w:rsidRPr="00B659D4">
        <w:rPr>
          <w:rFonts w:asciiTheme="majorHAnsi" w:hAnsiTheme="majorHAnsi" w:cs="Arial"/>
          <w:b/>
          <w:sz w:val="20"/>
          <w:szCs w:val="20"/>
        </w:rPr>
        <w:tab/>
      </w:r>
      <w:r w:rsidRPr="00B659D4">
        <w:rPr>
          <w:rFonts w:asciiTheme="majorHAnsi" w:hAnsiTheme="majorHAnsi" w:cs="Arial"/>
          <w:sz w:val="20"/>
          <w:szCs w:val="20"/>
        </w:rPr>
        <w:t>Cuando la operación la hayan realizado a empresas certificadas de conformidad con la regla 7.1.4. y la autoridad aduanera detecte en sus operaciones de comercio exterior, mercancía excedente pero inferior al 10% del total declarado en la documentación aduanera objeto de revisión, podrán cumplir con las regulaciones y restricciones no arancelarias a las que estén sujetas dichos bienes, incluso en materia de sanidad animal y vegetal, salud pública, medio ambiente o seguridad nacional, a través del documento digital o electrónico correspondiente emitido por la autoridad competente, el cual podrá ser expedido con una fecha posterior a  la activación del mecanismo de selección automatizado, siempre y cuando su cumplimiento se realice en un plazo no mayor a 30 días, y el resto cuente con las regulaciones y restricciones no arancelarias correspondientes.</w:t>
      </w:r>
    </w:p>
    <w:p w:rsidR="00B659D4" w:rsidRPr="00B659D4" w:rsidRDefault="00B659D4" w:rsidP="00B659D4">
      <w:pPr>
        <w:spacing w:after="101" w:line="216" w:lineRule="exact"/>
        <w:ind w:left="2127" w:hanging="709"/>
        <w:jc w:val="both"/>
        <w:rPr>
          <w:rFonts w:asciiTheme="majorHAnsi" w:hAnsiTheme="majorHAnsi" w:cs="Arial"/>
          <w:sz w:val="20"/>
          <w:szCs w:val="20"/>
        </w:rPr>
      </w:pPr>
      <w:r w:rsidRPr="00B659D4">
        <w:rPr>
          <w:rFonts w:asciiTheme="majorHAnsi" w:hAnsiTheme="majorHAnsi" w:cs="Arial"/>
          <w:b/>
          <w:sz w:val="20"/>
          <w:szCs w:val="20"/>
        </w:rPr>
        <w:t>X.</w:t>
      </w:r>
      <w:r w:rsidRPr="00B659D4">
        <w:rPr>
          <w:rFonts w:asciiTheme="majorHAnsi" w:hAnsiTheme="majorHAnsi" w:cs="Arial"/>
          <w:b/>
          <w:sz w:val="20"/>
          <w:szCs w:val="20"/>
        </w:rPr>
        <w:tab/>
      </w:r>
      <w:r w:rsidRPr="00B659D4">
        <w:rPr>
          <w:rFonts w:asciiTheme="majorHAnsi" w:hAnsiTheme="majorHAnsi" w:cs="Arial"/>
          <w:sz w:val="20"/>
          <w:szCs w:val="20"/>
        </w:rPr>
        <w:t xml:space="preserve">Para efectos de realizar el trámite de regularización previsto en las reglas 2.5.1. </w:t>
      </w:r>
      <w:proofErr w:type="gramStart"/>
      <w:r w:rsidRPr="00B659D4">
        <w:rPr>
          <w:rFonts w:asciiTheme="majorHAnsi" w:hAnsiTheme="majorHAnsi" w:cs="Arial"/>
          <w:sz w:val="20"/>
          <w:szCs w:val="20"/>
        </w:rPr>
        <w:t>y</w:t>
      </w:r>
      <w:proofErr w:type="gramEnd"/>
      <w:r w:rsidRPr="00B659D4">
        <w:rPr>
          <w:rFonts w:asciiTheme="majorHAnsi" w:hAnsiTheme="majorHAnsi" w:cs="Arial"/>
          <w:sz w:val="20"/>
          <w:szCs w:val="20"/>
        </w:rPr>
        <w:t xml:space="preserve"> 2.5.2., tratándose de contribuyentes sujetos a facultades de comprobación, podrá realizarlo en cualquiera de las aduanas en la que tenga autorizada su patente; siempre que la autoridad fiscalizadora y la aduana correspondiente, cuenten con la información que permita coordinar el ejercicio correcto del trámite de regularización.</w:t>
      </w:r>
    </w:p>
    <w:p w:rsidR="00B659D4" w:rsidRPr="00B659D4" w:rsidRDefault="00B659D4" w:rsidP="00B659D4">
      <w:pPr>
        <w:spacing w:after="101" w:line="216" w:lineRule="exact"/>
        <w:ind w:left="2127" w:hanging="709"/>
        <w:jc w:val="both"/>
        <w:rPr>
          <w:rFonts w:asciiTheme="majorHAnsi" w:hAnsiTheme="majorHAnsi" w:cs="Arial"/>
          <w:sz w:val="20"/>
          <w:szCs w:val="20"/>
        </w:rPr>
      </w:pPr>
      <w:r w:rsidRPr="00B659D4">
        <w:rPr>
          <w:rFonts w:asciiTheme="majorHAnsi" w:hAnsiTheme="majorHAnsi" w:cs="Arial"/>
          <w:b/>
          <w:sz w:val="20"/>
          <w:szCs w:val="20"/>
        </w:rPr>
        <w:t>XI.</w:t>
      </w:r>
      <w:r w:rsidRPr="00B659D4">
        <w:rPr>
          <w:rFonts w:asciiTheme="majorHAnsi" w:hAnsiTheme="majorHAnsi" w:cs="Arial"/>
          <w:b/>
          <w:sz w:val="20"/>
          <w:szCs w:val="20"/>
        </w:rPr>
        <w:tab/>
      </w:r>
      <w:r w:rsidRPr="00B659D4">
        <w:rPr>
          <w:rFonts w:asciiTheme="majorHAnsi" w:hAnsiTheme="majorHAnsi" w:cs="Arial"/>
          <w:sz w:val="20"/>
          <w:szCs w:val="20"/>
        </w:rPr>
        <w:t>Para efectos de lo dispuesto en los artículos 164 y 165 de la Ley, no se considerará que se ubican en los supuestos de suspensión o cancelación de la patente, cuando la irregularidad detectada, haya sido subsanada por el importador a través de alguno de los beneficios fiscales o aduaneros contemplados en las reglas 7.3.1., apartado A, fracciones VII y IX; y 7.3.3., según le corresponda.</w:t>
      </w:r>
    </w:p>
    <w:p w:rsidR="00B659D4" w:rsidRPr="00B659D4" w:rsidRDefault="00B659D4" w:rsidP="002042D8">
      <w:pPr>
        <w:spacing w:after="101" w:line="219" w:lineRule="exact"/>
        <w:ind w:left="2127" w:hanging="709"/>
        <w:jc w:val="both"/>
        <w:rPr>
          <w:rFonts w:asciiTheme="majorHAnsi" w:hAnsiTheme="majorHAnsi" w:cs="Arial"/>
          <w:sz w:val="20"/>
          <w:szCs w:val="20"/>
        </w:rPr>
      </w:pPr>
    </w:p>
    <w:p w:rsidR="002042D8" w:rsidRPr="00B659D4" w:rsidRDefault="002042D8">
      <w:pPr>
        <w:rPr>
          <w:rFonts w:asciiTheme="majorHAnsi" w:hAnsiTheme="majorHAnsi"/>
          <w:sz w:val="20"/>
          <w:szCs w:val="20"/>
        </w:rPr>
      </w:pPr>
    </w:p>
    <w:sectPr w:rsidR="002042D8" w:rsidRPr="00B659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5D"/>
    <w:rsid w:val="000B66C4"/>
    <w:rsid w:val="002042D8"/>
    <w:rsid w:val="003C0D4F"/>
    <w:rsid w:val="004D0C70"/>
    <w:rsid w:val="0054625D"/>
    <w:rsid w:val="00B65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C819A-386E-4EE6-AA08-B79490F2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042D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042D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3384</Words>
  <Characters>18614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Carmen-Jur</dc:creator>
  <cp:keywords/>
  <dc:description/>
  <cp:lastModifiedBy>Carmen-Jur</cp:lastModifiedBy>
  <cp:revision>1</cp:revision>
  <dcterms:created xsi:type="dcterms:W3CDTF">2016-05-11T22:50:00Z</dcterms:created>
  <dcterms:modified xsi:type="dcterms:W3CDTF">2016-05-11T23:42:00Z</dcterms:modified>
</cp:coreProperties>
</file>